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sidRPr="001E6D42">
        <w:rPr>
          <w:rFonts w:ascii="Verdana" w:hAnsi="Verdana" w:cstheme="minorHAnsi"/>
          <w:sz w:val="18"/>
          <w:szCs w:val="18"/>
        </w:rPr>
        <w:t>Díl 2</w:t>
      </w:r>
      <w:r w:rsidR="00102827" w:rsidRPr="001E6D42">
        <w:rPr>
          <w:rFonts w:ascii="Verdana" w:hAnsi="Verdana" w:cstheme="minorHAnsi"/>
          <w:sz w:val="18"/>
          <w:szCs w:val="18"/>
        </w:rPr>
        <w:t xml:space="preserve"> </w:t>
      </w:r>
      <w:r w:rsidR="00D97C72" w:rsidRPr="001E6D42">
        <w:rPr>
          <w:rFonts w:ascii="Verdana" w:hAnsi="Verdana" w:cstheme="minorHAnsi"/>
          <w:sz w:val="18"/>
          <w:szCs w:val="18"/>
        </w:rPr>
        <w:t>Zadávací dokumentace</w:t>
      </w:r>
    </w:p>
    <w:p w14:paraId="74B768DB" w14:textId="7AF7C017"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1E6D42" w:rsidRPr="001E6D42">
        <w:rPr>
          <w:rFonts w:ascii="Verdana" w:hAnsi="Verdana" w:cstheme="minorHAnsi"/>
          <w:b/>
          <w:sz w:val="28"/>
          <w:szCs w:val="28"/>
          <w:u w:val="single"/>
        </w:rPr>
        <w:t>Kontroly, zkoušky, údržba a oprava požárně bezpečnostních zařízení 2024–2025 v obvodu Hradec Králové</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196082F9"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0B2155">
        <w:rPr>
          <w:rFonts w:ascii="Verdana" w:hAnsi="Verdana" w:cstheme="minorHAnsi"/>
          <w:b/>
          <w:sz w:val="22"/>
          <w:u w:val="single"/>
        </w:rPr>
        <w:t>64024027</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Pr>
          <w:rFonts w:ascii="Verdana" w:hAnsi="Verdana" w:cstheme="minorHAnsi"/>
          <w:sz w:val="18"/>
          <w:szCs w:val="18"/>
        </w:rPr>
        <w:t xml:space="preserve">Pavlou </w:t>
      </w:r>
      <w:r w:rsidR="002168EF" w:rsidRPr="001E6D42">
        <w:rPr>
          <w:rFonts w:ascii="Verdana" w:hAnsi="Verdana" w:cstheme="minorHAnsi"/>
          <w:sz w:val="18"/>
          <w:szCs w:val="18"/>
        </w:rPr>
        <w:t>Kosinovou</w:t>
      </w:r>
      <w:r w:rsidR="00E47E09" w:rsidRPr="001E6D42">
        <w:rPr>
          <w:rFonts w:ascii="Verdana" w:hAnsi="Verdana" w:cstheme="minorHAnsi"/>
          <w:sz w:val="18"/>
          <w:szCs w:val="18"/>
        </w:rPr>
        <w:t>, ředitel</w:t>
      </w:r>
      <w:r w:rsidR="002168EF" w:rsidRPr="001E6D42">
        <w:rPr>
          <w:rFonts w:ascii="Verdana" w:hAnsi="Verdana" w:cstheme="minorHAnsi"/>
          <w:sz w:val="18"/>
          <w:szCs w:val="18"/>
        </w:rPr>
        <w:t>kou</w:t>
      </w:r>
      <w:r w:rsidR="00E47E09" w:rsidRPr="001E6D42">
        <w:rPr>
          <w:rFonts w:ascii="Verdana" w:hAnsi="Verdana" w:cstheme="minorHAnsi"/>
          <w:sz w:val="18"/>
          <w:szCs w:val="18"/>
        </w:rPr>
        <w:t xml:space="preserve"> Oblastního ředitelství Hradec Králové, </w:t>
      </w:r>
      <w:r w:rsidR="00FE0C14" w:rsidRPr="001E6D42">
        <w:rPr>
          <w:rFonts w:ascii="Verdana" w:hAnsi="Verdana" w:cstheme="minorHAnsi"/>
          <w:sz w:val="18"/>
          <w:szCs w:val="18"/>
        </w:rPr>
        <w:t>na </w:t>
      </w:r>
      <w:r w:rsidR="00604624" w:rsidRPr="001E6D42">
        <w:rPr>
          <w:rFonts w:ascii="Verdana" w:hAnsi="Verdana" w:cstheme="minorHAnsi"/>
          <w:sz w:val="18"/>
          <w:szCs w:val="18"/>
        </w:rPr>
        <w:t>základě pověření č. 3</w:t>
      </w:r>
      <w:r w:rsidR="002168EF" w:rsidRPr="001E6D42">
        <w:rPr>
          <w:rFonts w:ascii="Verdana" w:hAnsi="Verdana" w:cstheme="minorHAnsi"/>
          <w:sz w:val="18"/>
          <w:szCs w:val="18"/>
        </w:rPr>
        <w:t>430</w:t>
      </w:r>
      <w:r w:rsidR="00604624" w:rsidRPr="001E6D42">
        <w:rPr>
          <w:rFonts w:ascii="Verdana" w:hAnsi="Verdana" w:cstheme="minorHAnsi"/>
          <w:sz w:val="18"/>
          <w:szCs w:val="18"/>
        </w:rPr>
        <w:t xml:space="preserve"> ze dne 1</w:t>
      </w:r>
      <w:r w:rsidR="002168EF" w:rsidRPr="001E6D42">
        <w:rPr>
          <w:rFonts w:ascii="Verdana" w:hAnsi="Verdana" w:cstheme="minorHAnsi"/>
          <w:sz w:val="18"/>
          <w:szCs w:val="18"/>
        </w:rPr>
        <w:t>2</w:t>
      </w:r>
      <w:r w:rsidR="00604624" w:rsidRPr="001E6D42">
        <w:rPr>
          <w:rFonts w:ascii="Verdana" w:hAnsi="Verdana" w:cstheme="minorHAnsi"/>
          <w:sz w:val="18"/>
          <w:szCs w:val="18"/>
        </w:rPr>
        <w:t xml:space="preserve">. </w:t>
      </w:r>
      <w:r w:rsidR="002168EF" w:rsidRPr="001E6D42">
        <w:rPr>
          <w:rFonts w:ascii="Verdana" w:hAnsi="Verdana" w:cstheme="minorHAnsi"/>
          <w:sz w:val="18"/>
          <w:szCs w:val="18"/>
        </w:rPr>
        <w:t>12</w:t>
      </w:r>
      <w:r w:rsidR="00604624" w:rsidRPr="001E6D42">
        <w:rPr>
          <w:rFonts w:ascii="Verdana" w:hAnsi="Verdana" w:cstheme="minorHAnsi"/>
          <w:sz w:val="18"/>
          <w:szCs w:val="18"/>
        </w:rPr>
        <w:t>. 202</w:t>
      </w:r>
      <w:r w:rsidR="002168EF" w:rsidRPr="001E6D42">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9C6EED"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lastRenderedPageBreak/>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52E6AC2C" w14:textId="49AF1A1B" w:rsidR="001E6D42" w:rsidRPr="002507FA" w:rsidRDefault="001E6D42" w:rsidP="001E6D42">
      <w:pPr>
        <w:pStyle w:val="acnormal"/>
        <w:rPr>
          <w:rFonts w:ascii="Verdana" w:hAnsi="Verdana" w:cstheme="minorHAnsi"/>
          <w:sz w:val="18"/>
          <w:szCs w:val="18"/>
        </w:rPr>
      </w:pPr>
      <w:r w:rsidRPr="002507FA">
        <w:rPr>
          <w:rFonts w:ascii="Verdana" w:hAnsi="Verdana" w:cstheme="minorHAnsi"/>
          <w:sz w:val="18"/>
          <w:szCs w:val="18"/>
        </w:rPr>
        <w:t xml:space="preserve">Tato Rámcová dohoda je uzavřena na základě výsledků </w:t>
      </w:r>
      <w:r>
        <w:rPr>
          <w:rFonts w:ascii="Verdana" w:hAnsi="Verdana" w:cstheme="minorHAnsi"/>
          <w:sz w:val="18"/>
          <w:szCs w:val="18"/>
        </w:rPr>
        <w:t>výběrového</w:t>
      </w:r>
      <w:r w:rsidRPr="002507FA">
        <w:rPr>
          <w:rFonts w:ascii="Verdana" w:hAnsi="Verdana" w:cstheme="minorHAnsi"/>
          <w:sz w:val="18"/>
          <w:szCs w:val="18"/>
        </w:rPr>
        <w:t xml:space="preserve"> řízení na uzavření Rámcové dohody odpovídající </w:t>
      </w:r>
      <w:r w:rsidRPr="00584B56">
        <w:rPr>
          <w:rFonts w:ascii="Verdana" w:hAnsi="Verdana" w:cstheme="minorHAnsi"/>
          <w:sz w:val="18"/>
          <w:szCs w:val="18"/>
        </w:rPr>
        <w:t>podlimitní sektorové veřejné zakázce</w:t>
      </w:r>
      <w:r w:rsidRPr="002507FA">
        <w:rPr>
          <w:rFonts w:ascii="Verdana" w:hAnsi="Verdana" w:cstheme="minorHAnsi"/>
          <w:sz w:val="18"/>
          <w:szCs w:val="18"/>
        </w:rPr>
        <w:t xml:space="preserve"> s názvem </w:t>
      </w:r>
      <w:r w:rsidRPr="00584B56">
        <w:rPr>
          <w:rFonts w:ascii="Verdana" w:hAnsi="Verdana" w:cstheme="minorHAnsi"/>
          <w:b/>
          <w:bCs/>
          <w:sz w:val="18"/>
          <w:szCs w:val="18"/>
        </w:rPr>
        <w:t>Kontroly, zkoušky, údržba</w:t>
      </w:r>
      <w:r w:rsidR="00BF2B1B">
        <w:rPr>
          <w:rFonts w:ascii="Verdana" w:hAnsi="Verdana" w:cstheme="minorHAnsi"/>
          <w:b/>
          <w:bCs/>
          <w:sz w:val="18"/>
          <w:szCs w:val="18"/>
        </w:rPr>
        <w:br/>
      </w:r>
      <w:r w:rsidRPr="00584B56">
        <w:rPr>
          <w:rFonts w:ascii="Verdana" w:hAnsi="Verdana" w:cstheme="minorHAnsi"/>
          <w:b/>
          <w:bCs/>
          <w:sz w:val="18"/>
          <w:szCs w:val="18"/>
        </w:rPr>
        <w:t>a oprava požárně bezpečnostních zařízení 2024–2025 v obvodu Hradec Králové</w:t>
      </w:r>
      <w:r w:rsidRPr="002507FA">
        <w:rPr>
          <w:rFonts w:ascii="Verdana" w:hAnsi="Verdana" w:cstheme="minorHAnsi"/>
          <w:sz w:val="18"/>
          <w:szCs w:val="18"/>
        </w:rPr>
        <w:t>,</w:t>
      </w:r>
      <w:r w:rsidR="00BF2B1B">
        <w:rPr>
          <w:rFonts w:ascii="Verdana" w:hAnsi="Verdana" w:cstheme="minorHAnsi"/>
          <w:sz w:val="18"/>
          <w:szCs w:val="18"/>
        </w:rPr>
        <w:br/>
      </w:r>
      <w:r w:rsidRPr="002507FA">
        <w:rPr>
          <w:rFonts w:ascii="Verdana" w:hAnsi="Verdana" w:cstheme="minorHAnsi"/>
          <w:sz w:val="18"/>
          <w:szCs w:val="18"/>
        </w:rPr>
        <w:t>č.</w:t>
      </w:r>
      <w:r>
        <w:rPr>
          <w:rFonts w:ascii="Verdana" w:hAnsi="Verdana" w:cstheme="minorHAnsi"/>
          <w:sz w:val="18"/>
          <w:szCs w:val="18"/>
        </w:rPr>
        <w:t xml:space="preserve"> </w:t>
      </w:r>
      <w:r w:rsidRPr="002507FA">
        <w:rPr>
          <w:rFonts w:ascii="Verdana" w:hAnsi="Verdana" w:cstheme="minorHAnsi"/>
          <w:sz w:val="18"/>
          <w:szCs w:val="18"/>
        </w:rPr>
        <w:t xml:space="preserve">j.: </w:t>
      </w:r>
      <w:r w:rsidR="00BF2B1B" w:rsidRPr="00BF2B1B">
        <w:rPr>
          <w:rFonts w:ascii="Verdana" w:hAnsi="Verdana" w:cstheme="minorHAnsi"/>
          <w:sz w:val="18"/>
          <w:szCs w:val="18"/>
        </w:rPr>
        <w:t>9827/2024-SŽ-OŘ HKR-NPI</w:t>
      </w:r>
      <w:r w:rsidRPr="002507FA">
        <w:rPr>
          <w:rFonts w:ascii="Verdana" w:hAnsi="Verdana" w:cstheme="minorHAnsi"/>
          <w:sz w:val="18"/>
          <w:szCs w:val="18"/>
        </w:rPr>
        <w:t xml:space="preserve"> (dále jen „</w:t>
      </w:r>
      <w:r w:rsidRPr="00EF37C0">
        <w:rPr>
          <w:rFonts w:ascii="Verdana" w:hAnsi="Verdana" w:cstheme="minorHAnsi"/>
          <w:sz w:val="18"/>
          <w:szCs w:val="18"/>
        </w:rPr>
        <w:t>Řízení na uzavření Rámcové dohody</w:t>
      </w:r>
      <w:r w:rsidRPr="002507FA">
        <w:rPr>
          <w:rFonts w:ascii="Verdana" w:hAnsi="Verdana" w:cstheme="minorHAnsi"/>
          <w:sz w:val="18"/>
          <w:szCs w:val="18"/>
        </w:rPr>
        <w:t>“). Jednotlivá ustanovení této Rámcové dohody tak</w:t>
      </w:r>
      <w:r>
        <w:rPr>
          <w:rFonts w:ascii="Verdana" w:hAnsi="Verdana" w:cstheme="minorHAnsi"/>
          <w:sz w:val="18"/>
          <w:szCs w:val="18"/>
        </w:rPr>
        <w:t> </w:t>
      </w:r>
      <w:r w:rsidRPr="002507FA">
        <w:rPr>
          <w:rFonts w:ascii="Verdana" w:hAnsi="Verdana" w:cstheme="minorHAnsi"/>
          <w:sz w:val="18"/>
          <w:szCs w:val="18"/>
        </w:rPr>
        <w:t>budou</w:t>
      </w:r>
      <w:r>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52A5F0B2" w14:textId="77777777" w:rsidR="001E6D42" w:rsidRPr="008A525D" w:rsidRDefault="001E6D42" w:rsidP="001E6D42">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 zhotovení díla, které je obecně specifikováno</w:t>
      </w:r>
      <w:r>
        <w:rPr>
          <w:rFonts w:ascii="Verdana" w:hAnsi="Verdana" w:cstheme="minorHAnsi"/>
          <w:sz w:val="18"/>
          <w:szCs w:val="18"/>
        </w:rPr>
        <w:t xml:space="preserve"> ve </w:t>
      </w:r>
      <w:r w:rsidRPr="008A525D">
        <w:rPr>
          <w:rFonts w:ascii="Verdana" w:hAnsi="Verdana" w:cstheme="minorHAnsi"/>
          <w:sz w:val="18"/>
          <w:szCs w:val="18"/>
        </w:rPr>
        <w:t>Vymezení předmětu dílčích zakázek</w:t>
      </w:r>
      <w:r w:rsidRPr="002507FA">
        <w:rPr>
          <w:rFonts w:ascii="Verdana" w:hAnsi="Verdana" w:cstheme="minorHAnsi"/>
          <w:sz w:val="18"/>
          <w:szCs w:val="18"/>
        </w:rPr>
        <w:t>, která je přílohou č. 2 této Rámcové dohody</w:t>
      </w:r>
      <w:r>
        <w:rPr>
          <w:rFonts w:ascii="Verdana" w:hAnsi="Verdana" w:cstheme="minorHAnsi"/>
          <w:sz w:val="18"/>
          <w:szCs w:val="18"/>
        </w:rPr>
        <w:t xml:space="preserve"> a v Jednotkovém ceníku, který je přílohou č. 3 této Rámcové dohody</w:t>
      </w:r>
      <w:r w:rsidRPr="002507FA">
        <w:rPr>
          <w:rFonts w:ascii="Verdana" w:hAnsi="Verdana" w:cstheme="minorHAnsi"/>
          <w:sz w:val="18"/>
          <w:szCs w:val="18"/>
        </w:rPr>
        <w:t xml:space="preserve">,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305654">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3B08715" w:rsidR="004A0D5B" w:rsidRPr="002507FA" w:rsidRDefault="0038779C" w:rsidP="00305654">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1E6D42">
        <w:t>Objednávka bude</w:t>
      </w:r>
      <w:r w:rsidR="00C23D3E" w:rsidRPr="001E6D42">
        <w:t> </w:t>
      </w:r>
      <w:r w:rsidR="00E47E09" w:rsidRPr="001E6D42">
        <w:t xml:space="preserve">Zhotoviteli zaslána nejpozději </w:t>
      </w:r>
      <w:r w:rsidR="00B37A88">
        <w:rPr>
          <w:rFonts w:cstheme="minorHAnsi"/>
        </w:rPr>
        <w:t>10</w:t>
      </w:r>
      <w:r w:rsidR="00870DA1" w:rsidRPr="001E6D42">
        <w:rPr>
          <w:rFonts w:cstheme="minorHAnsi"/>
        </w:rPr>
        <w:t xml:space="preserve"> pracovních</w:t>
      </w:r>
      <w:r w:rsidR="00E47E09" w:rsidRPr="001E6D42">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6BE0130"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hyperlink r:id="rId12" w:history="1">
        <w:r w:rsidR="001E6D42" w:rsidRPr="001E6D42">
          <w:rPr>
            <w:rStyle w:val="Hypertextovodkaz"/>
            <w:rFonts w:ascii="Verdana" w:hAnsi="Verdana" w:cstheme="minorHAnsi"/>
            <w:sz w:val="18"/>
            <w:szCs w:val="18"/>
          </w:rPr>
          <w:t>Mairingerova@spravazeleznic.cz</w:t>
        </w:r>
      </w:hyperlink>
      <w:r w:rsidR="001E6D42" w:rsidRPr="001E6D42">
        <w:rPr>
          <w:rFonts w:ascii="Verdana" w:hAnsi="Verdana" w:cstheme="minorHAnsi"/>
          <w:sz w:val="18"/>
          <w:szCs w:val="18"/>
        </w:rPr>
        <w:t xml:space="preserve"> nebo </w:t>
      </w:r>
      <w:hyperlink r:id="rId13" w:history="1">
        <w:r w:rsidR="001E6D42" w:rsidRPr="001E6D42">
          <w:rPr>
            <w:rStyle w:val="Hypertextovodkaz"/>
            <w:rFonts w:ascii="Verdana" w:hAnsi="Verdana" w:cstheme="minorHAnsi"/>
            <w:sz w:val="18"/>
            <w:szCs w:val="18"/>
          </w:rPr>
          <w:t>HavelT@spravazeleznic.cz</w:t>
        </w:r>
      </w:hyperlink>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305654">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1E6D42"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 xml:space="preserve">specifikaci požadovaného </w:t>
      </w:r>
      <w:r w:rsidR="00AD2EC8" w:rsidRPr="001E6D42">
        <w:rPr>
          <w:rFonts w:ascii="Verdana" w:hAnsi="Verdana" w:cstheme="minorHAnsi"/>
          <w:sz w:val="18"/>
          <w:szCs w:val="18"/>
        </w:rPr>
        <w:t>Díla</w:t>
      </w:r>
      <w:r w:rsidR="0038779C" w:rsidRPr="001E6D42">
        <w:rPr>
          <w:rFonts w:ascii="Verdana" w:hAnsi="Verdana" w:cstheme="minorHAnsi"/>
          <w:sz w:val="18"/>
          <w:szCs w:val="18"/>
        </w:rPr>
        <w:t>,</w:t>
      </w:r>
    </w:p>
    <w:p w14:paraId="3187A294" w14:textId="77777777" w:rsidR="00224684" w:rsidRPr="001E6D42"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kontaktní osobu Objednatele,</w:t>
      </w:r>
    </w:p>
    <w:p w14:paraId="3B74C6A2" w14:textId="5AE1B669" w:rsidR="0038779C" w:rsidRPr="001E6D42"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 xml:space="preserve">cenu za plnění dílčí smlouvy vypočtenou dle jednotkových cen v příloze č. </w:t>
      </w:r>
      <w:r w:rsidR="0085363C" w:rsidRPr="001E6D42">
        <w:rPr>
          <w:rFonts w:ascii="Verdana" w:hAnsi="Verdana" w:cstheme="minorHAnsi"/>
          <w:sz w:val="18"/>
          <w:szCs w:val="18"/>
        </w:rPr>
        <w:t xml:space="preserve">3 </w:t>
      </w:r>
      <w:r w:rsidR="00E413C5" w:rsidRPr="001E6D42">
        <w:rPr>
          <w:rFonts w:ascii="Verdana" w:hAnsi="Verdana" w:cstheme="minorHAnsi"/>
          <w:sz w:val="18"/>
          <w:szCs w:val="18"/>
        </w:rPr>
        <w:t>této</w:t>
      </w:r>
      <w:r w:rsidR="00C23D3E" w:rsidRPr="001E6D42">
        <w:rPr>
          <w:rFonts w:ascii="Verdana" w:hAnsi="Verdana" w:cstheme="minorHAnsi"/>
          <w:sz w:val="18"/>
          <w:szCs w:val="18"/>
        </w:rPr>
        <w:t> </w:t>
      </w:r>
      <w:r w:rsidR="00AD2EC8" w:rsidRPr="001E6D42">
        <w:rPr>
          <w:rFonts w:ascii="Verdana" w:hAnsi="Verdana" w:cstheme="minorHAnsi"/>
          <w:sz w:val="18"/>
          <w:szCs w:val="18"/>
        </w:rPr>
        <w:t xml:space="preserve">Rámcové </w:t>
      </w:r>
      <w:r w:rsidR="00E413C5" w:rsidRPr="001E6D42">
        <w:rPr>
          <w:rFonts w:ascii="Verdana" w:hAnsi="Verdana" w:cstheme="minorHAnsi"/>
          <w:sz w:val="18"/>
          <w:szCs w:val="18"/>
        </w:rPr>
        <w:t>dohody</w:t>
      </w:r>
      <w:r w:rsidRPr="001E6D42">
        <w:rPr>
          <w:rFonts w:ascii="Verdana" w:hAnsi="Verdana" w:cstheme="minorHAnsi"/>
          <w:sz w:val="18"/>
          <w:szCs w:val="18"/>
        </w:rPr>
        <w:t xml:space="preserve">, pokud je možné s ohledem na </w:t>
      </w:r>
      <w:r w:rsidR="00E413C5" w:rsidRPr="001E6D42">
        <w:rPr>
          <w:rFonts w:ascii="Verdana" w:hAnsi="Verdana" w:cstheme="minorHAnsi"/>
          <w:sz w:val="18"/>
          <w:szCs w:val="18"/>
        </w:rPr>
        <w:t xml:space="preserve">povahu </w:t>
      </w:r>
      <w:r w:rsidR="00AD2EC8" w:rsidRPr="001E6D42">
        <w:rPr>
          <w:rFonts w:ascii="Verdana" w:hAnsi="Verdana" w:cstheme="minorHAnsi"/>
          <w:sz w:val="18"/>
          <w:szCs w:val="18"/>
        </w:rPr>
        <w:t xml:space="preserve">Díla </w:t>
      </w:r>
      <w:r w:rsidR="00E413C5" w:rsidRPr="001E6D42">
        <w:rPr>
          <w:rFonts w:ascii="Verdana" w:hAnsi="Verdana" w:cstheme="minorHAnsi"/>
          <w:sz w:val="18"/>
          <w:szCs w:val="18"/>
        </w:rPr>
        <w:t>a obsah přílohy č.</w:t>
      </w:r>
      <w:r w:rsidR="00C23D3E" w:rsidRPr="001E6D42">
        <w:rPr>
          <w:rFonts w:ascii="Verdana" w:hAnsi="Verdana" w:cstheme="minorHAnsi"/>
          <w:sz w:val="18"/>
          <w:szCs w:val="18"/>
        </w:rPr>
        <w:t> </w:t>
      </w:r>
      <w:r w:rsidR="0085363C" w:rsidRPr="001E6D42">
        <w:rPr>
          <w:rFonts w:ascii="Verdana" w:hAnsi="Verdana" w:cstheme="minorHAnsi"/>
          <w:sz w:val="18"/>
          <w:szCs w:val="18"/>
        </w:rPr>
        <w:t xml:space="preserve">3 </w:t>
      </w:r>
      <w:r w:rsidR="00E413C5" w:rsidRPr="001E6D42">
        <w:rPr>
          <w:rFonts w:ascii="Verdana" w:hAnsi="Verdana" w:cstheme="minorHAnsi"/>
          <w:sz w:val="18"/>
          <w:szCs w:val="18"/>
        </w:rPr>
        <w:t xml:space="preserve">této </w:t>
      </w:r>
      <w:r w:rsidR="00AD2EC8" w:rsidRPr="001E6D42">
        <w:rPr>
          <w:rFonts w:ascii="Verdana" w:hAnsi="Verdana" w:cstheme="minorHAnsi"/>
          <w:sz w:val="18"/>
          <w:szCs w:val="18"/>
        </w:rPr>
        <w:t xml:space="preserve">Rámcové </w:t>
      </w:r>
      <w:r w:rsidR="00E413C5" w:rsidRPr="001E6D42">
        <w:rPr>
          <w:rFonts w:ascii="Verdana" w:hAnsi="Verdana" w:cstheme="minorHAnsi"/>
          <w:sz w:val="18"/>
          <w:szCs w:val="18"/>
        </w:rPr>
        <w:t xml:space="preserve">dohody cenu za zhotovení </w:t>
      </w:r>
      <w:r w:rsidR="00AD2EC8" w:rsidRPr="001E6D42">
        <w:rPr>
          <w:rFonts w:ascii="Verdana" w:hAnsi="Verdana" w:cstheme="minorHAnsi"/>
          <w:sz w:val="18"/>
          <w:szCs w:val="18"/>
        </w:rPr>
        <w:t xml:space="preserve">Díla </w:t>
      </w:r>
      <w:r w:rsidR="00E413C5" w:rsidRPr="001E6D42">
        <w:rPr>
          <w:rFonts w:ascii="Verdana" w:hAnsi="Verdana" w:cstheme="minorHAnsi"/>
          <w:sz w:val="18"/>
          <w:szCs w:val="18"/>
        </w:rPr>
        <w:t xml:space="preserve">předem v </w:t>
      </w:r>
      <w:r w:rsidRPr="001E6D42">
        <w:rPr>
          <w:rFonts w:ascii="Verdana" w:hAnsi="Verdana" w:cstheme="minorHAnsi"/>
          <w:sz w:val="18"/>
          <w:szCs w:val="18"/>
        </w:rPr>
        <w:t>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305654">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993670E" w:rsidR="00E413C5" w:rsidRPr="001E6D42" w:rsidRDefault="00E413C5" w:rsidP="00305654">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1E6D42">
        <w:rPr>
          <w:rFonts w:cstheme="minorHAnsi"/>
        </w:rPr>
        <w:t>3</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w:t>
      </w:r>
      <w:r w:rsidRPr="001E6D42">
        <w:t xml:space="preserve">ustanoveními této </w:t>
      </w:r>
      <w:r w:rsidR="00AD2EC8" w:rsidRPr="001E6D42">
        <w:t xml:space="preserve">Rámcové </w:t>
      </w:r>
      <w:r w:rsidRPr="001E6D42">
        <w:t xml:space="preserve">dohody a jejích příloh. </w:t>
      </w:r>
    </w:p>
    <w:p w14:paraId="17F5FA37" w14:textId="543A6619" w:rsidR="00F1365C" w:rsidRPr="001E6D42" w:rsidRDefault="00F1365C" w:rsidP="00305654">
      <w:pPr>
        <w:pStyle w:val="acnormalbulleted"/>
      </w:pPr>
      <w:r w:rsidRPr="001E6D42">
        <w:t>Smluvní</w:t>
      </w:r>
      <w:r w:rsidR="00DF6BCD" w:rsidRPr="001E6D42">
        <w:t xml:space="preserve"> strany si postup pro uzavírání dílčích smluv dle této Rámcové dohody sjednávají jako smlouvu o smlouvě budoucí dle § 1785 a násl. občanského zákoníku, přičemž</w:t>
      </w:r>
      <w:r w:rsidR="00C23D3E" w:rsidRPr="001E6D42">
        <w:t> </w:t>
      </w:r>
      <w:r w:rsidR="00DF6BCD" w:rsidRPr="001E6D42">
        <w:t>předmět budoucích dílčích smluv, které budou strany takto uzavírat, je</w:t>
      </w:r>
      <w:r w:rsidR="00C23D3E" w:rsidRPr="001E6D42">
        <w:t> </w:t>
      </w:r>
      <w:r w:rsidR="00DF6BCD" w:rsidRPr="001E6D42">
        <w:t>ve</w:t>
      </w:r>
      <w:r w:rsidR="00C23D3E" w:rsidRPr="001E6D42">
        <w:t> </w:t>
      </w:r>
      <w:r w:rsidR="00DF6BCD" w:rsidRPr="001E6D42">
        <w:t>smyslu ust. § 1785 občanského zákoníku obecným způsobem vymezen v</w:t>
      </w:r>
      <w:r w:rsidR="00C23D3E" w:rsidRPr="001E6D42">
        <w:t> </w:t>
      </w:r>
      <w:r w:rsidR="00DF6BCD" w:rsidRPr="001E6D42">
        <w:t>této</w:t>
      </w:r>
      <w:r w:rsidR="00C23D3E" w:rsidRPr="001E6D42">
        <w:t> </w:t>
      </w:r>
      <w:r w:rsidR="00DF6BCD" w:rsidRPr="001E6D42">
        <w:t>Rámcové dohodě a jejích přílohách. V rámci tohoto obecného vymezení je</w:t>
      </w:r>
      <w:r w:rsidR="00C23D3E" w:rsidRPr="001E6D42">
        <w:t> </w:t>
      </w:r>
      <w:r w:rsidR="00DF6BCD" w:rsidRPr="001E6D42">
        <w:t>Objednatel oprávněn vyzývat Zhotovitele opakovaně k</w:t>
      </w:r>
      <w:r w:rsidR="005F221D" w:rsidRPr="001E6D42">
        <w:t> </w:t>
      </w:r>
      <w:r w:rsidR="00DF6BCD" w:rsidRPr="001E6D42">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1E6D42">
        <w:t xml:space="preserve"> v článku </w:t>
      </w:r>
      <w:r w:rsidR="00DF6BCD" w:rsidRPr="001E6D42">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1E6D42">
        <w:t> </w:t>
      </w:r>
      <w:r w:rsidR="00DF6BCD" w:rsidRPr="001E6D42">
        <w:t>Zhotovitel v rozporu se svou povinností po výzvě Objednatele neuzavřel. Cena za</w:t>
      </w:r>
      <w:r w:rsidR="00C23D3E" w:rsidRPr="001E6D42">
        <w:t> </w:t>
      </w:r>
      <w:r w:rsidR="00DF6BCD" w:rsidRPr="001E6D42">
        <w:t>plnění budoucí dílčí smlouvy se stanoví dle článku IV. odstavce 1 této rámcové dohody. Ustanovení bodu 171 obchodních podmínek se uplatní i v tomto případě.</w:t>
      </w:r>
      <w:r w:rsidRPr="001E6D42">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F7D27D9" w14:textId="3196DB2D" w:rsidR="00445863" w:rsidRPr="004E4FAA" w:rsidRDefault="00445863" w:rsidP="00445863">
      <w:pPr>
        <w:pStyle w:val="acnormalbulleted"/>
        <w:numPr>
          <w:ilvl w:val="0"/>
          <w:numId w:val="17"/>
        </w:numPr>
        <w:ind w:left="284"/>
      </w:pPr>
      <w:r w:rsidRPr="0083786F">
        <w:rPr>
          <w:rFonts w:eastAsiaTheme="majorEastAsia"/>
          <w:bCs/>
        </w:rPr>
        <w:lastRenderedPageBreak/>
        <w:t>Tato Rámcová dohoda je uzavírána na dobu</w:t>
      </w:r>
      <w:r>
        <w:rPr>
          <w:rFonts w:eastAsiaTheme="majorEastAsia"/>
          <w:bCs/>
        </w:rPr>
        <w:t xml:space="preserve"> 24</w:t>
      </w:r>
      <w:r w:rsidRPr="0083786F">
        <w:rPr>
          <w:rFonts w:eastAsiaTheme="majorEastAsia"/>
          <w:bCs/>
        </w:rPr>
        <w:t xml:space="preserve"> měsíců od nabytí její účinnosti </w:t>
      </w:r>
      <w:r w:rsidRPr="0083786F">
        <w:t>anebo do doby uzavření dílčí smlouvy, na základě které dojde k objednání díla dle této Rámcové dohody (v součtu všech dílčích smluv) v částce převyšující</w:t>
      </w:r>
      <w:r>
        <w:t xml:space="preserve"> </w:t>
      </w:r>
      <w:r w:rsidRPr="00723488">
        <w:rPr>
          <w:rFonts w:eastAsiaTheme="majorEastAsia"/>
          <w:b/>
        </w:rPr>
        <w:t>1 151 </w:t>
      </w:r>
      <w:r>
        <w:rPr>
          <w:rFonts w:eastAsiaTheme="majorEastAsia"/>
          <w:b/>
        </w:rPr>
        <w:t>00</w:t>
      </w:r>
      <w:r w:rsidRPr="00723488">
        <w:rPr>
          <w:rFonts w:eastAsiaTheme="majorEastAsia"/>
          <w:b/>
        </w:rPr>
        <w:t>0,00</w:t>
      </w:r>
      <w:r w:rsidRPr="00723488">
        <w:rPr>
          <w:b/>
        </w:rPr>
        <w:t xml:space="preserve"> Kč</w:t>
      </w:r>
      <w:r w:rsidRPr="0083786F">
        <w:rPr>
          <w:b/>
        </w:rPr>
        <w:t xml:space="preserve"> </w:t>
      </w:r>
      <w:r w:rsidRPr="0083786F">
        <w:t>bez DPH. V případě, že dojde k ukončení účinnosti této Rámcové dohody dle předchozí věty, nemá toto ukončení vliv na účinnost dílčích smluv, které byly na základě této Rámcové dohody uzavřeny. Objednatel není oprávněn na</w:t>
      </w:r>
      <w:r>
        <w:t> </w:t>
      </w:r>
      <w:r w:rsidRPr="0083786F">
        <w:t xml:space="preserve">základě této Rámcové dohody učinit objednávky (v součtu všech objednávek) </w:t>
      </w:r>
      <w:r w:rsidRPr="004E4FAA">
        <w:t xml:space="preserve">přesahující částku </w:t>
      </w:r>
      <w:r w:rsidRPr="004E4FAA">
        <w:rPr>
          <w:rFonts w:eastAsiaTheme="majorEastAsia"/>
          <w:b/>
        </w:rPr>
        <w:t>1 251 </w:t>
      </w:r>
      <w:r>
        <w:rPr>
          <w:rFonts w:eastAsiaTheme="majorEastAsia"/>
          <w:b/>
        </w:rPr>
        <w:t>00</w:t>
      </w:r>
      <w:r w:rsidRPr="004E4FAA">
        <w:rPr>
          <w:rFonts w:eastAsiaTheme="majorEastAsia"/>
          <w:b/>
        </w:rPr>
        <w:t xml:space="preserve">0,00 </w:t>
      </w:r>
      <w:r w:rsidRPr="004E4FAA">
        <w:rPr>
          <w:b/>
        </w:rPr>
        <w:t xml:space="preserve">Kč </w:t>
      </w:r>
      <w:r w:rsidRPr="004E4FAA">
        <w:t>bez DPH</w:t>
      </w:r>
      <w:r w:rsidRPr="004E4FAA">
        <w:rPr>
          <w:rFonts w:eastAsiaTheme="majorEastAsia"/>
          <w:bCs/>
        </w:rPr>
        <w:t xml:space="preserve">. </w:t>
      </w:r>
    </w:p>
    <w:p w14:paraId="395DC6ED" w14:textId="0C80290A" w:rsidR="00445863" w:rsidRPr="00445863" w:rsidRDefault="00445863" w:rsidP="00E579F1">
      <w:pPr>
        <w:pStyle w:val="acnormalbulleted"/>
        <w:ind w:left="284"/>
      </w:pPr>
      <w:r>
        <w:t>neobsazeno</w:t>
      </w:r>
    </w:p>
    <w:p w14:paraId="1D928B60" w14:textId="77777777" w:rsidR="00235018" w:rsidRPr="00445863" w:rsidRDefault="009C5F7B" w:rsidP="00305654">
      <w:pPr>
        <w:pStyle w:val="acnormalbulleted"/>
        <w:ind w:left="284"/>
      </w:pPr>
      <w:r w:rsidRPr="00445863">
        <w:t>Míst</w:t>
      </w:r>
      <w:r w:rsidR="0085363C" w:rsidRPr="00445863">
        <w:t>o</w:t>
      </w:r>
      <w:r w:rsidRPr="00445863">
        <w:t xml:space="preserve"> plnění </w:t>
      </w:r>
      <w:r w:rsidR="00EA41F0" w:rsidRPr="00445863">
        <w:t>dílčích smluv</w:t>
      </w:r>
      <w:r w:rsidRPr="00445863">
        <w:t xml:space="preserve"> je </w:t>
      </w:r>
      <w:r w:rsidR="00EA41F0" w:rsidRPr="00445863">
        <w:t xml:space="preserve">zpravidla uvedeno v dílčí smlouvě. </w:t>
      </w:r>
      <w:r w:rsidR="00F93851" w:rsidRPr="00445863">
        <w:t xml:space="preserve">Dopravu do a </w:t>
      </w:r>
      <w:r w:rsidR="002C4982" w:rsidRPr="00445863">
        <w:t xml:space="preserve">z místa plnění zajišťuje </w:t>
      </w:r>
      <w:r w:rsidR="003276C2" w:rsidRPr="00445863">
        <w:t>Z</w:t>
      </w:r>
      <w:r w:rsidR="006D2F28" w:rsidRPr="00445863">
        <w:t>hotovitel</w:t>
      </w:r>
      <w:r w:rsidR="002C4982" w:rsidRPr="00445863">
        <w:t>.</w:t>
      </w:r>
    </w:p>
    <w:p w14:paraId="19F9A3AA" w14:textId="5DE4C9CA" w:rsidR="00DD2D34" w:rsidRPr="002507FA" w:rsidRDefault="006D2F28" w:rsidP="00305654">
      <w:pPr>
        <w:pStyle w:val="acnormalbulleted"/>
        <w:ind w:left="284"/>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 xml:space="preserve">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2C9CF98E" w:rsidR="0078114B" w:rsidRPr="00445863" w:rsidRDefault="006D2F28" w:rsidP="00305654">
      <w:pPr>
        <w:pStyle w:val="acnormalbulleted"/>
        <w:ind w:left="284"/>
      </w:pPr>
      <w:r w:rsidRPr="002507FA">
        <w:t>Zhotovitel</w:t>
      </w:r>
      <w:r w:rsidR="006848CF" w:rsidRPr="002507FA">
        <w:t xml:space="preserve"> </w:t>
      </w:r>
      <w:r w:rsidR="00CC5257" w:rsidRPr="002507FA">
        <w:t xml:space="preserve">je povinen </w:t>
      </w:r>
      <w:r w:rsidR="00780CF7" w:rsidRPr="002507FA">
        <w:t xml:space="preserve">vyrozumět určeného </w:t>
      </w:r>
      <w:r w:rsidR="00780CF7" w:rsidRPr="00445863">
        <w:t xml:space="preserve">zaměstnance </w:t>
      </w:r>
      <w:r w:rsidR="00DF18BB" w:rsidRPr="00445863">
        <w:t>Objednatele</w:t>
      </w:r>
      <w:r w:rsidR="00780CF7" w:rsidRPr="00445863">
        <w:t xml:space="preserve"> uvedeného v</w:t>
      </w:r>
      <w:r w:rsidR="0006027E" w:rsidRPr="00445863">
        <w:t> dílčí smlouvě</w:t>
      </w:r>
      <w:r w:rsidR="00780CF7" w:rsidRPr="00445863">
        <w:t xml:space="preserve"> jako „kontaktní osob</w:t>
      </w:r>
      <w:r w:rsidR="0006027E" w:rsidRPr="00445863">
        <w:t>a</w:t>
      </w:r>
      <w:r w:rsidR="00780CF7" w:rsidRPr="00445863">
        <w:t>“ o datu a době dokončení a převzetí</w:t>
      </w:r>
      <w:r w:rsidR="00DD2D34" w:rsidRPr="00445863">
        <w:t xml:space="preserve"> </w:t>
      </w:r>
      <w:r w:rsidR="00780CF7" w:rsidRPr="00445863">
        <w:t>předmětu Díla</w:t>
      </w:r>
      <w:r w:rsidR="00CB6B7E" w:rsidRPr="00445863">
        <w:t xml:space="preserve"> </w:t>
      </w:r>
      <w:r w:rsidR="00780CF7" w:rsidRPr="00445863">
        <w:t>(v pracovní dny v</w:t>
      </w:r>
      <w:r w:rsidR="005F221D" w:rsidRPr="00445863">
        <w:t> </w:t>
      </w:r>
      <w:r w:rsidR="00780CF7" w:rsidRPr="00445863">
        <w:t xml:space="preserve">čase </w:t>
      </w:r>
      <w:r w:rsidR="000F687A" w:rsidRPr="00445863">
        <w:fldChar w:fldCharType="begin">
          <w:ffData>
            <w:name w:val="Text12"/>
            <w:enabled/>
            <w:calcOnExit w:val="0"/>
            <w:textInput>
              <w:default w:val="od - do (doporuč. 7:00 - 13:00)"/>
            </w:textInput>
          </w:ffData>
        </w:fldChar>
      </w:r>
      <w:bookmarkStart w:id="2" w:name="Text12"/>
      <w:r w:rsidR="000F687A" w:rsidRPr="00445863">
        <w:instrText xml:space="preserve"> FORMTEXT </w:instrText>
      </w:r>
      <w:r w:rsidR="000F687A" w:rsidRPr="00445863">
        <w:fldChar w:fldCharType="separate"/>
      </w:r>
      <w:r w:rsidR="000F687A" w:rsidRPr="00445863">
        <w:rPr>
          <w:noProof/>
        </w:rPr>
        <w:t>od - do (doporuč. 7:00 - 13:00)</w:t>
      </w:r>
      <w:r w:rsidR="000F687A" w:rsidRPr="00445863">
        <w:fldChar w:fldCharType="end"/>
      </w:r>
      <w:bookmarkEnd w:id="2"/>
      <w:r w:rsidR="00780CF7" w:rsidRPr="00445863">
        <w:t xml:space="preserve"> hod.). </w:t>
      </w:r>
      <w:r w:rsidR="00DD2D34" w:rsidRPr="00445863">
        <w:t>Převzetí plnění</w:t>
      </w:r>
      <w:r w:rsidR="0040600D" w:rsidRPr="00445863">
        <w:t xml:space="preserve"> </w:t>
      </w:r>
      <w:r w:rsidR="00CC5257" w:rsidRPr="00445863">
        <w:t xml:space="preserve">potvrdí </w:t>
      </w:r>
      <w:r w:rsidR="00986E6F" w:rsidRPr="00445863">
        <w:t>Obj</w:t>
      </w:r>
      <w:r w:rsidR="00D97787" w:rsidRPr="00445863">
        <w:t>ednatel</w:t>
      </w:r>
      <w:r w:rsidR="00B37744" w:rsidRPr="00445863">
        <w:t xml:space="preserve"> </w:t>
      </w:r>
      <w:r w:rsidR="00780CF7" w:rsidRPr="00445863">
        <w:t>v Předávacím protokolu</w:t>
      </w:r>
      <w:r w:rsidR="00CC5257" w:rsidRPr="00445863">
        <w:t xml:space="preserve">. Pověřený zaměstnanec </w:t>
      </w:r>
      <w:r w:rsidR="00986E6F" w:rsidRPr="00445863">
        <w:t>Obj</w:t>
      </w:r>
      <w:r w:rsidR="00D97787" w:rsidRPr="00445863">
        <w:t>ednatele</w:t>
      </w:r>
      <w:r w:rsidR="002906C0" w:rsidRPr="00445863">
        <w:t xml:space="preserve"> uvede své jméno a </w:t>
      </w:r>
      <w:r w:rsidR="00CC5257" w:rsidRPr="00445863">
        <w:t xml:space="preserve">podpis, v případě zjištěných nedostatků uvede i tuto skutečnost s konkrétním vymezením zjištěných vad </w:t>
      </w:r>
      <w:r w:rsidR="00DD2D34" w:rsidRPr="00445863">
        <w:t>předaného plnění</w:t>
      </w:r>
      <w:r w:rsidR="00CC5257" w:rsidRPr="00445863">
        <w:t>.</w:t>
      </w:r>
    </w:p>
    <w:p w14:paraId="190876AB" w14:textId="392A6731" w:rsidR="00BD7195" w:rsidRPr="00445863" w:rsidRDefault="0078114B" w:rsidP="00305654">
      <w:pPr>
        <w:pStyle w:val="acnormalbulleted"/>
        <w:ind w:left="284"/>
      </w:pPr>
      <w:r w:rsidRPr="00445863">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A60D3D5" w14:textId="4F6E64B9" w:rsidR="009C6181" w:rsidRPr="009C6181" w:rsidRDefault="009C6181" w:rsidP="009C6181">
      <w:pPr>
        <w:pStyle w:val="Odstavecseseznamem"/>
        <w:numPr>
          <w:ilvl w:val="0"/>
          <w:numId w:val="1"/>
        </w:numPr>
        <w:ind w:left="357" w:hanging="357"/>
        <w:jc w:val="both"/>
        <w:rPr>
          <w:rFonts w:ascii="Verdana" w:hAnsi="Verdana" w:cstheme="minorHAnsi"/>
          <w:sz w:val="18"/>
          <w:szCs w:val="18"/>
        </w:rPr>
      </w:pPr>
      <w:bookmarkStart w:id="3" w:name="_Hlk89751529"/>
      <w:r w:rsidRPr="009C6181">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w:t>
      </w:r>
      <w:r w:rsidR="00B13C11" w:rsidRPr="00B13C11">
        <w:rPr>
          <w:rFonts w:ascii="Verdana" w:hAnsi="Verdana" w:cstheme="minorHAnsi"/>
          <w:sz w:val="18"/>
          <w:szCs w:val="18"/>
        </w:rPr>
        <w:t xml:space="preserve">odhadovaného množství jednotkových položek </w:t>
      </w:r>
      <w:r w:rsidR="00B13C11">
        <w:rPr>
          <w:rFonts w:ascii="Verdana" w:hAnsi="Verdana" w:cstheme="minorHAnsi"/>
          <w:sz w:val="18"/>
          <w:szCs w:val="18"/>
        </w:rPr>
        <w:t xml:space="preserve">a </w:t>
      </w:r>
      <w:r w:rsidRPr="009C6181">
        <w:rPr>
          <w:rFonts w:ascii="Verdana" w:hAnsi="Verdana" w:cstheme="minorHAnsi"/>
          <w:sz w:val="18"/>
          <w:szCs w:val="18"/>
        </w:rPr>
        <w:t>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B1D6226" w14:textId="481123EA" w:rsidR="009C6181" w:rsidRPr="009C6181" w:rsidRDefault="009C6181" w:rsidP="009C6181">
      <w:pPr>
        <w:pStyle w:val="acnormal"/>
        <w:numPr>
          <w:ilvl w:val="0"/>
          <w:numId w:val="1"/>
        </w:numPr>
        <w:tabs>
          <w:tab w:val="clear" w:pos="360"/>
        </w:tabs>
        <w:ind w:left="357" w:hanging="357"/>
        <w:rPr>
          <w:rFonts w:ascii="Verdana" w:hAnsi="Verdana" w:cstheme="minorHAnsi"/>
          <w:sz w:val="18"/>
          <w:szCs w:val="18"/>
        </w:rPr>
      </w:pPr>
      <w:r w:rsidRPr="0020672B">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w:t>
      </w:r>
      <w:r w:rsidRPr="00061719">
        <w:rPr>
          <w:rFonts w:ascii="Verdana" w:hAnsi="Verdana" w:cstheme="minorHAnsi"/>
          <w:sz w:val="18"/>
          <w:szCs w:val="18"/>
        </w:rPr>
        <w:t xml:space="preserve"> při zhotovení Díla </w:t>
      </w:r>
      <w:r>
        <w:rPr>
          <w:rFonts w:ascii="Verdana" w:hAnsi="Verdana" w:cstheme="minorHAnsi"/>
          <w:sz w:val="18"/>
          <w:szCs w:val="18"/>
        </w:rPr>
        <w:t xml:space="preserve">odsouhlasených Objednatelem na základě </w:t>
      </w:r>
      <w:r w:rsidRPr="009C6181">
        <w:rPr>
          <w:rFonts w:ascii="Verdana" w:hAnsi="Verdana" w:cstheme="minorHAnsi"/>
          <w:sz w:val="18"/>
          <w:szCs w:val="18"/>
        </w:rPr>
        <w:t>Zhotovitelem předloženého Předávacího protokolu.</w:t>
      </w:r>
    </w:p>
    <w:bookmarkEnd w:id="3"/>
    <w:p w14:paraId="66A109D3" w14:textId="1A1D1002" w:rsidR="009C6181" w:rsidRPr="009C6181" w:rsidRDefault="009C6181" w:rsidP="009C6181">
      <w:pPr>
        <w:pStyle w:val="Odstavecseseznamem"/>
        <w:numPr>
          <w:ilvl w:val="0"/>
          <w:numId w:val="1"/>
        </w:numPr>
        <w:spacing w:after="120"/>
        <w:ind w:left="357" w:hanging="357"/>
        <w:contextualSpacing w:val="0"/>
        <w:jc w:val="both"/>
        <w:rPr>
          <w:rFonts w:ascii="Verdana" w:hAnsi="Verdana" w:cstheme="minorHAnsi"/>
          <w:sz w:val="18"/>
          <w:szCs w:val="18"/>
        </w:rPr>
      </w:pPr>
      <w:r w:rsidRPr="009C6181">
        <w:rPr>
          <w:rFonts w:ascii="Verdana" w:hAnsi="Verdana" w:cstheme="minorHAnsi"/>
          <w:sz w:val="18"/>
          <w:szCs w:val="18"/>
        </w:rPr>
        <w:t>Uvedená cena v bodu 2 tohoto článku této Rámcové dohody je cenou konečnou, zahrnující veškeré související náklady Zhotovitele, včetně nákladů na dopravu apod. Zhotovitel je touto cenou vázán po dobu plnění z této Rámcové dohody.</w:t>
      </w:r>
    </w:p>
    <w:p w14:paraId="14941C54" w14:textId="77777777" w:rsidR="00276548" w:rsidRPr="009C6181" w:rsidRDefault="00870DF7" w:rsidP="001039F6">
      <w:pPr>
        <w:pStyle w:val="Odstavecseseznamem"/>
        <w:numPr>
          <w:ilvl w:val="0"/>
          <w:numId w:val="1"/>
        </w:numPr>
        <w:contextualSpacing w:val="0"/>
        <w:jc w:val="both"/>
        <w:rPr>
          <w:rFonts w:ascii="Verdana" w:hAnsi="Verdana" w:cstheme="minorHAnsi"/>
          <w:sz w:val="18"/>
          <w:szCs w:val="18"/>
        </w:rPr>
      </w:pPr>
      <w:r w:rsidRPr="009C6181">
        <w:rPr>
          <w:rFonts w:ascii="Verdana" w:hAnsi="Verdana" w:cstheme="minorHAnsi"/>
          <w:sz w:val="18"/>
          <w:szCs w:val="18"/>
        </w:rPr>
        <w:t xml:space="preserve">Jednotkové ceny za plnění </w:t>
      </w:r>
      <w:r w:rsidR="00322F6C" w:rsidRPr="009C6181">
        <w:rPr>
          <w:rFonts w:ascii="Verdana" w:hAnsi="Verdana" w:cstheme="minorHAnsi"/>
          <w:sz w:val="18"/>
          <w:szCs w:val="18"/>
        </w:rPr>
        <w:t xml:space="preserve">Díla </w:t>
      </w:r>
      <w:r w:rsidRPr="009C6181">
        <w:rPr>
          <w:rFonts w:ascii="Verdana" w:hAnsi="Verdana" w:cstheme="minorHAnsi"/>
          <w:sz w:val="18"/>
          <w:szCs w:val="18"/>
        </w:rPr>
        <w:t>jsou sjednány smluvními stranami v</w:t>
      </w:r>
      <w:r w:rsidR="00276548" w:rsidRPr="009C6181">
        <w:rPr>
          <w:rFonts w:ascii="Verdana" w:hAnsi="Verdana" w:cstheme="minorHAnsi"/>
          <w:sz w:val="18"/>
          <w:szCs w:val="18"/>
        </w:rPr>
        <w:t xml:space="preserve"> přílo</w:t>
      </w:r>
      <w:r w:rsidRPr="009C6181">
        <w:rPr>
          <w:rFonts w:ascii="Verdana" w:hAnsi="Verdana" w:cstheme="minorHAnsi"/>
          <w:sz w:val="18"/>
          <w:szCs w:val="18"/>
        </w:rPr>
        <w:t>ze</w:t>
      </w:r>
      <w:r w:rsidR="00276548" w:rsidRPr="009C6181">
        <w:rPr>
          <w:rFonts w:ascii="Verdana" w:hAnsi="Verdana" w:cstheme="minorHAnsi"/>
          <w:sz w:val="18"/>
          <w:szCs w:val="18"/>
        </w:rPr>
        <w:t xml:space="preserve"> č</w:t>
      </w:r>
      <w:r w:rsidR="00F17B92" w:rsidRPr="009C6181">
        <w:rPr>
          <w:rFonts w:ascii="Verdana" w:hAnsi="Verdana" w:cstheme="minorHAnsi"/>
          <w:sz w:val="18"/>
          <w:szCs w:val="18"/>
        </w:rPr>
        <w:t xml:space="preserve">. 3 </w:t>
      </w:r>
      <w:r w:rsidR="00276548" w:rsidRPr="009C6181">
        <w:rPr>
          <w:rFonts w:ascii="Verdana" w:hAnsi="Verdana" w:cstheme="minorHAnsi"/>
          <w:sz w:val="18"/>
          <w:szCs w:val="18"/>
        </w:rPr>
        <w:t xml:space="preserve">této </w:t>
      </w:r>
      <w:r w:rsidR="00322F6C" w:rsidRPr="009C6181">
        <w:rPr>
          <w:rFonts w:ascii="Verdana" w:hAnsi="Verdana" w:cstheme="minorHAnsi"/>
          <w:sz w:val="18"/>
          <w:szCs w:val="18"/>
        </w:rPr>
        <w:t xml:space="preserve">Rámcové </w:t>
      </w:r>
      <w:r w:rsidR="00276548" w:rsidRPr="009C6181">
        <w:rPr>
          <w:rFonts w:ascii="Verdana" w:hAnsi="Verdana" w:cstheme="minorHAnsi"/>
          <w:sz w:val="18"/>
          <w:szCs w:val="18"/>
        </w:rPr>
        <w:t>dohody.</w:t>
      </w:r>
    </w:p>
    <w:p w14:paraId="110F8594" w14:textId="7032B840" w:rsidR="00EF7E80" w:rsidRDefault="00FA2398" w:rsidP="001039F6">
      <w:pPr>
        <w:pStyle w:val="Odstavecseseznamem"/>
        <w:numPr>
          <w:ilvl w:val="0"/>
          <w:numId w:val="1"/>
        </w:numPr>
        <w:contextualSpacing w:val="0"/>
        <w:jc w:val="both"/>
        <w:rPr>
          <w:rFonts w:ascii="Verdana" w:hAnsi="Verdana" w:cstheme="minorHAnsi"/>
          <w:sz w:val="18"/>
          <w:szCs w:val="18"/>
        </w:rPr>
      </w:pPr>
      <w:r w:rsidRPr="009C6181">
        <w:rPr>
          <w:rFonts w:ascii="Verdana" w:hAnsi="Verdana" w:cstheme="minorHAnsi"/>
          <w:sz w:val="18"/>
          <w:szCs w:val="18"/>
        </w:rPr>
        <w:t xml:space="preserve">Faktura musí mít náležitosti daňového dokladu, její přílohou musí být stejnopis schváleného </w:t>
      </w:r>
      <w:r w:rsidR="00276548" w:rsidRPr="009C6181">
        <w:rPr>
          <w:rFonts w:ascii="Verdana" w:hAnsi="Verdana" w:cstheme="minorHAnsi"/>
          <w:sz w:val="18"/>
          <w:szCs w:val="18"/>
        </w:rPr>
        <w:t>Předávacího protokolu</w:t>
      </w:r>
      <w:r w:rsidRPr="009C6181">
        <w:rPr>
          <w:rFonts w:ascii="Verdana" w:hAnsi="Verdana" w:cstheme="minorHAnsi"/>
          <w:sz w:val="18"/>
          <w:szCs w:val="18"/>
        </w:rPr>
        <w:t xml:space="preserve"> s potvrzením převzetí plnění bez jakýchkoliv výhrad/vad </w:t>
      </w:r>
      <w:r w:rsidR="00986E6F" w:rsidRPr="009C6181">
        <w:rPr>
          <w:rFonts w:ascii="Verdana" w:hAnsi="Verdana" w:cstheme="minorHAnsi"/>
          <w:sz w:val="18"/>
          <w:szCs w:val="18"/>
        </w:rPr>
        <w:t>Obj</w:t>
      </w:r>
      <w:r w:rsidRPr="009C6181">
        <w:rPr>
          <w:rFonts w:ascii="Verdana" w:hAnsi="Verdana" w:cstheme="minorHAnsi"/>
          <w:sz w:val="18"/>
          <w:szCs w:val="18"/>
        </w:rPr>
        <w:t>ednatelem</w:t>
      </w:r>
      <w:r w:rsidR="002C46D1" w:rsidRPr="009C6181">
        <w:rPr>
          <w:rFonts w:ascii="Verdana" w:hAnsi="Verdana" w:cstheme="minorHAnsi"/>
          <w:sz w:val="18"/>
          <w:szCs w:val="18"/>
        </w:rPr>
        <w:t>. V záhlaví faktury je nutno taktéž uvést číslo</w:t>
      </w:r>
      <w:r w:rsidR="002C46D1" w:rsidRPr="002507FA">
        <w:rPr>
          <w:rFonts w:ascii="Verdana" w:hAnsi="Verdana" w:cstheme="minorHAnsi"/>
          <w:sz w:val="18"/>
          <w:szCs w:val="18"/>
        </w:rPr>
        <w:t xml:space="preserve">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4"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lastRenderedPageBreak/>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5"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618BE2A6" w:rsidR="004B17F3" w:rsidRPr="002507FA" w:rsidRDefault="004B17F3" w:rsidP="001039F6">
      <w:pPr>
        <w:pStyle w:val="acnormal"/>
        <w:numPr>
          <w:ilvl w:val="0"/>
          <w:numId w:val="5"/>
        </w:numPr>
        <w:spacing w:after="24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9C6181">
        <w:rPr>
          <w:rFonts w:ascii="Verdana" w:hAnsi="Verdana" w:cstheme="minorHAnsi"/>
          <w:sz w:val="18"/>
          <w:szCs w:val="18"/>
        </w:rPr>
        <w:t>24 měsíců</w:t>
      </w:r>
      <w:r w:rsidR="005A3CD2">
        <w:rPr>
          <w:rFonts w:ascii="Verdana" w:hAnsi="Verdana" w:cstheme="minorHAnsi"/>
          <w:sz w:val="18"/>
          <w:szCs w:val="18"/>
        </w:rPr>
        <w:t>.</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53A6BA0C"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50BD9">
        <w:rPr>
          <w:rFonts w:ascii="Verdana" w:hAnsi="Verdana" w:cstheme="minorHAnsi"/>
          <w:sz w:val="18"/>
          <w:szCs w:val="18"/>
        </w:rPr>
        <w:t>50</w:t>
      </w:r>
      <w:r w:rsidRPr="000F687A">
        <w:rPr>
          <w:rFonts w:ascii="Verdana" w:hAnsi="Verdana" w:cstheme="minorHAnsi"/>
          <w:sz w:val="18"/>
          <w:szCs w:val="18"/>
        </w:rPr>
        <w:t xml:space="preserve"> </w:t>
      </w:r>
      <w:r w:rsidR="00D50BD9">
        <w:rPr>
          <w:rFonts w:ascii="Verdana" w:hAnsi="Verdana" w:cstheme="minorHAnsi"/>
          <w:sz w:val="18"/>
          <w:szCs w:val="18"/>
        </w:rPr>
        <w:t>tis</w:t>
      </w:r>
      <w:r w:rsidRPr="000F687A">
        <w:rPr>
          <w:rFonts w:ascii="Verdana" w:hAnsi="Verdana" w:cstheme="minorHAnsi"/>
          <w:sz w:val="18"/>
          <w:szCs w:val="18"/>
        </w:rPr>
        <w:t>.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D50BD9">
        <w:rPr>
          <w:rFonts w:ascii="Verdana" w:hAnsi="Verdana" w:cstheme="minorHAnsi"/>
          <w:sz w:val="18"/>
          <w:szCs w:val="18"/>
        </w:rPr>
        <w:t>100</w:t>
      </w:r>
      <w:r w:rsidRPr="000F687A">
        <w:rPr>
          <w:rFonts w:ascii="Verdana" w:hAnsi="Verdana" w:cstheme="minorHAnsi"/>
          <w:sz w:val="18"/>
          <w:szCs w:val="18"/>
        </w:rPr>
        <w:t xml:space="preserve"> </w:t>
      </w:r>
      <w:r w:rsidR="00D50BD9">
        <w:rPr>
          <w:rFonts w:ascii="Verdana" w:hAnsi="Verdana" w:cstheme="minorHAnsi"/>
          <w:sz w:val="18"/>
          <w:szCs w:val="18"/>
        </w:rPr>
        <w:t>tis</w:t>
      </w:r>
      <w:r w:rsidRPr="000F687A">
        <w:rPr>
          <w:rFonts w:ascii="Verdana" w:hAnsi="Verdana" w:cstheme="minorHAnsi"/>
          <w:sz w:val="18"/>
          <w:szCs w:val="18"/>
        </w:rPr>
        <w:t>.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 xml:space="preserve">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Pr="00670F37" w:rsidRDefault="000F687A" w:rsidP="00670F37">
      <w:pPr>
        <w:pStyle w:val="Odstavecseseznamem"/>
        <w:spacing w:before="120" w:after="120"/>
        <w:ind w:left="360"/>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6"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r w:rsidRPr="00FE0C14">
        <w:rPr>
          <w:rFonts w:ascii="Verdana" w:hAnsi="Verdana" w:cstheme="minorHAnsi"/>
          <w:sz w:val="18"/>
          <w:szCs w:val="18"/>
        </w:rPr>
        <w:t xml:space="preserve">inovací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 xml:space="preserve">smlouvě. Zhotovitel se zavazuje na písemnou výzvu předložit Objednateli </w:t>
      </w:r>
      <w:r w:rsidRPr="00462303">
        <w:rPr>
          <w:rFonts w:ascii="Verdana" w:eastAsia="Times New Roman" w:hAnsi="Verdana" w:cs="Calibri"/>
          <w:sz w:val="18"/>
          <w:szCs w:val="18"/>
        </w:rPr>
        <w:lastRenderedPageBreak/>
        <w:t>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e výši 10.000 Kč za každý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90506B" w:rsidRDefault="009C0842" w:rsidP="009C0842">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w:t>
      </w:r>
      <w:r w:rsidRPr="00AD299D">
        <w:lastRenderedPageBreak/>
        <w:t>c) Zá</w:t>
      </w:r>
      <w:r w:rsidRPr="0090506B">
        <w:t>kona o střetu zájmů nebo jím ovládaná osoba vlastní podíl představující alespoň 25 % účasti společníka v obchodní společnosti.</w:t>
      </w:r>
      <w:r w:rsidRPr="0090506B">
        <w:rPr>
          <w:rFonts w:cstheme="minorHAnsi"/>
          <w:szCs w:val="18"/>
        </w:rPr>
        <w:t xml:space="preserve"> </w:t>
      </w:r>
    </w:p>
    <w:p w14:paraId="68470030"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90506B" w:rsidRDefault="009C0842" w:rsidP="009C0842">
      <w:pPr>
        <w:pStyle w:val="acnormal"/>
        <w:numPr>
          <w:ilvl w:val="0"/>
          <w:numId w:val="6"/>
        </w:numPr>
        <w:tabs>
          <w:tab w:val="left" w:pos="709"/>
        </w:tabs>
        <w:rPr>
          <w:rFonts w:ascii="Verdana" w:hAnsi="Verdana" w:cstheme="minorHAnsi"/>
          <w:sz w:val="18"/>
          <w:szCs w:val="18"/>
        </w:rPr>
      </w:pPr>
      <w:r w:rsidRPr="0090506B">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90506B" w:rsidRDefault="009C0842" w:rsidP="009C0842">
      <w:pPr>
        <w:pStyle w:val="acnormal"/>
        <w:numPr>
          <w:ilvl w:val="0"/>
          <w:numId w:val="6"/>
        </w:numPr>
        <w:tabs>
          <w:tab w:val="left" w:pos="709"/>
        </w:tabs>
        <w:spacing w:before="0" w:after="0"/>
        <w:rPr>
          <w:rFonts w:ascii="Verdana" w:hAnsi="Verdana" w:cstheme="minorHAnsi"/>
          <w:sz w:val="18"/>
          <w:szCs w:val="18"/>
        </w:rPr>
      </w:pPr>
      <w:r w:rsidRPr="0090506B">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r w:rsidR="00C42912" w:rsidRPr="0090506B">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 xml:space="preserve">změně. Změna oprávněných osob není považována za změnu rámcové dohody. Nezbytnou podmínkou pro změnu oprávněné osoby, prostřednictvím které Zhotovitel v zadávacím řízení </w:t>
      </w:r>
      <w:r w:rsidR="00E85D62" w:rsidRPr="00E85D62">
        <w:rPr>
          <w:rFonts w:ascii="Verdana" w:hAnsi="Verdana" w:cstheme="minorHAnsi"/>
          <w:sz w:val="18"/>
          <w:szCs w:val="18"/>
        </w:rPr>
        <w:lastRenderedPageBreak/>
        <w:t>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118E5" w:rsidRDefault="007A2C38"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1 – </w:t>
      </w:r>
      <w:r w:rsidRPr="002118E5">
        <w:rPr>
          <w:rFonts w:ascii="Verdana" w:hAnsi="Verdana" w:cstheme="minorHAnsi"/>
          <w:sz w:val="18"/>
          <w:szCs w:val="18"/>
        </w:rPr>
        <w:t>Obchodní podmínky</w:t>
      </w:r>
    </w:p>
    <w:p w14:paraId="356EF16D" w14:textId="2776282E" w:rsidR="0045754A" w:rsidRPr="002118E5" w:rsidRDefault="00C16FD1"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w:t>
      </w:r>
      <w:r w:rsidR="007A2C38" w:rsidRPr="002118E5">
        <w:rPr>
          <w:rFonts w:ascii="Verdana" w:hAnsi="Verdana" w:cstheme="minorHAnsi"/>
          <w:sz w:val="18"/>
          <w:szCs w:val="18"/>
        </w:rPr>
        <w:t>2</w:t>
      </w:r>
      <w:r w:rsidR="0045754A" w:rsidRPr="002118E5">
        <w:rPr>
          <w:rFonts w:ascii="Verdana" w:hAnsi="Verdana" w:cstheme="minorHAnsi"/>
          <w:sz w:val="18"/>
          <w:szCs w:val="18"/>
        </w:rPr>
        <w:t xml:space="preserve"> – </w:t>
      </w:r>
      <w:r w:rsidR="002118E5" w:rsidRPr="002118E5">
        <w:rPr>
          <w:rFonts w:ascii="Verdana" w:hAnsi="Verdana" w:cstheme="minorHAnsi"/>
          <w:sz w:val="18"/>
          <w:szCs w:val="18"/>
        </w:rPr>
        <w:t xml:space="preserve">Vymezení předmětu dílčích </w:t>
      </w:r>
      <w:r w:rsidR="002118E5">
        <w:rPr>
          <w:rFonts w:ascii="Verdana" w:hAnsi="Verdana" w:cstheme="minorHAnsi"/>
          <w:sz w:val="18"/>
          <w:szCs w:val="18"/>
        </w:rPr>
        <w:t>zakázek</w:t>
      </w:r>
    </w:p>
    <w:p w14:paraId="7C30B58A" w14:textId="7993647E" w:rsidR="00F06B6C" w:rsidRPr="002118E5" w:rsidRDefault="00F06B6C"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3 – Jednotkový ceník </w:t>
      </w:r>
    </w:p>
    <w:p w14:paraId="73B17241" w14:textId="77777777" w:rsidR="00002574" w:rsidRPr="002118E5" w:rsidRDefault="00002574"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5 </w:t>
      </w:r>
      <w:r w:rsidR="002C44AA" w:rsidRPr="002118E5">
        <w:rPr>
          <w:rFonts w:ascii="Verdana" w:hAnsi="Verdana" w:cstheme="minorHAnsi"/>
          <w:sz w:val="18"/>
          <w:szCs w:val="18"/>
        </w:rPr>
        <w:t xml:space="preserve">– </w:t>
      </w:r>
      <w:r w:rsidRPr="002118E5">
        <w:rPr>
          <w:rFonts w:ascii="Verdana" w:hAnsi="Verdana" w:cstheme="minorHAnsi"/>
          <w:sz w:val="18"/>
          <w:szCs w:val="18"/>
        </w:rPr>
        <w:t>Oprávněné</w:t>
      </w:r>
      <w:r w:rsidRPr="002507FA">
        <w:rPr>
          <w:rFonts w:ascii="Verdana" w:hAnsi="Verdana" w:cstheme="minorHAnsi"/>
          <w:sz w:val="18"/>
          <w:szCs w:val="18"/>
        </w:rPr>
        <w:t xml:space="preserve">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7"/>
          <w:headerReference w:type="first" r:id="rId18"/>
          <w:footerReference w:type="first" r:id="rId19"/>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34FD053F"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572945" w:rsidRPr="00572945">
        <w:rPr>
          <w:rFonts w:ascii="Verdana" w:hAnsi="Verdana"/>
          <w:b/>
          <w:bCs/>
        </w:rPr>
        <w:t>Kontroly, zkoušky, údržba a oprava požárně bezpečnostních zařízení 2024–2025 v obvodu Hradec Králové</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572945" w:rsidRDefault="007B7CCB" w:rsidP="00A76E88">
      <w:pPr>
        <w:pStyle w:val="RLProhlensmluvnchstran"/>
        <w:jc w:val="left"/>
        <w:rPr>
          <w:rFonts w:ascii="Verdana" w:hAnsi="Verdana" w:cstheme="minorHAnsi"/>
        </w:rPr>
      </w:pPr>
      <w:r w:rsidRPr="00572945">
        <w:rPr>
          <w:rFonts w:ascii="Verdana" w:hAnsi="Verdana" w:cstheme="minorHAnsi"/>
        </w:rPr>
        <w:lastRenderedPageBreak/>
        <w:t>Příloha č. 2</w:t>
      </w:r>
    </w:p>
    <w:p w14:paraId="3F98B45A" w14:textId="4D568BE0" w:rsidR="007B7CCB" w:rsidRPr="00A27D3F" w:rsidRDefault="00572945" w:rsidP="00A76E88">
      <w:pPr>
        <w:pStyle w:val="RLProhlensmluvnchstran"/>
        <w:jc w:val="left"/>
        <w:rPr>
          <w:rFonts w:ascii="Verdana" w:hAnsi="Verdana" w:cstheme="minorHAnsi"/>
        </w:rPr>
      </w:pPr>
      <w:r>
        <w:rPr>
          <w:rFonts w:ascii="Verdana" w:hAnsi="Verdana" w:cstheme="minorHAnsi"/>
        </w:rPr>
        <w:t>Vymezení předmětu dílčích zakázek</w:t>
      </w:r>
    </w:p>
    <w:p w14:paraId="5083F56A" w14:textId="77777777" w:rsidR="004C7AD9" w:rsidRPr="004C7AD9" w:rsidRDefault="004C7AD9" w:rsidP="004C7AD9">
      <w:pPr>
        <w:tabs>
          <w:tab w:val="left" w:pos="1418"/>
        </w:tabs>
        <w:spacing w:before="60" w:after="60"/>
        <w:ind w:left="-284" w:right="764"/>
        <w:jc w:val="both"/>
        <w:rPr>
          <w:rFonts w:ascii="Verdana" w:eastAsiaTheme="minorHAnsi" w:hAnsi="Verdana" w:cs="Arial"/>
          <w:b/>
          <w:color w:val="000000" w:themeColor="text1"/>
          <w:sz w:val="18"/>
          <w:szCs w:val="18"/>
          <w:u w:val="single"/>
        </w:rPr>
      </w:pPr>
    </w:p>
    <w:p w14:paraId="716AC450" w14:textId="77777777" w:rsidR="004C7AD9" w:rsidRPr="004C7AD9" w:rsidRDefault="004C7AD9" w:rsidP="002E3832">
      <w:pPr>
        <w:jc w:val="both"/>
        <w:rPr>
          <w:rFonts w:ascii="Verdana" w:hAnsi="Verdana" w:cs="Arial"/>
          <w:sz w:val="18"/>
          <w:szCs w:val="18"/>
        </w:rPr>
      </w:pPr>
      <w:r w:rsidRPr="004C7AD9">
        <w:rPr>
          <w:rFonts w:ascii="Verdana" w:eastAsiaTheme="minorHAnsi" w:hAnsi="Verdana" w:cs="Arial"/>
          <w:b/>
          <w:color w:val="000000" w:themeColor="text1"/>
          <w:sz w:val="18"/>
          <w:szCs w:val="18"/>
          <w:u w:val="single"/>
        </w:rPr>
        <w:t xml:space="preserve">Předmět plnění: </w:t>
      </w:r>
    </w:p>
    <w:p w14:paraId="27FA24FA" w14:textId="616F1AD9" w:rsidR="004C7AD9" w:rsidRPr="004C7AD9" w:rsidRDefault="004C7AD9" w:rsidP="002D6BF7">
      <w:pPr>
        <w:tabs>
          <w:tab w:val="left" w:pos="284"/>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theme="minorBidi"/>
          <w:sz w:val="18"/>
          <w:szCs w:val="18"/>
        </w:rPr>
        <w:t>Zajištění provádění kontrol, zkoušek, údržby a oprav požárně bezpečnostních zařízení, dále jen PBZ (mimo zařízení pro zásobování požární vodou, ASHS a EPS) bude provedeno v souladu s ustanovením zákona č. 133/</w:t>
      </w:r>
      <w:r w:rsidR="004E31CB" w:rsidRPr="004C7AD9">
        <w:rPr>
          <w:rFonts w:ascii="Verdana" w:eastAsiaTheme="minorHAnsi" w:hAnsi="Verdana" w:cstheme="minorBidi"/>
          <w:sz w:val="18"/>
          <w:szCs w:val="18"/>
        </w:rPr>
        <w:t>19</w:t>
      </w:r>
      <w:r w:rsidR="004E31CB">
        <w:rPr>
          <w:rFonts w:ascii="Verdana" w:eastAsiaTheme="minorHAnsi" w:hAnsi="Verdana" w:cstheme="minorBidi"/>
          <w:sz w:val="18"/>
          <w:szCs w:val="18"/>
        </w:rPr>
        <w:t>85</w:t>
      </w:r>
      <w:r w:rsidR="004E31CB" w:rsidRPr="004C7AD9">
        <w:rPr>
          <w:rFonts w:ascii="Verdana" w:eastAsiaTheme="minorHAnsi" w:hAnsi="Verdana" w:cstheme="minorBidi"/>
          <w:sz w:val="18"/>
          <w:szCs w:val="18"/>
        </w:rPr>
        <w:t xml:space="preserve"> </w:t>
      </w:r>
      <w:r w:rsidRPr="004C7AD9">
        <w:rPr>
          <w:rFonts w:ascii="Verdana" w:eastAsiaTheme="minorHAnsi" w:hAnsi="Verdana" w:cstheme="minorBidi"/>
          <w:sz w:val="18"/>
          <w:szCs w:val="18"/>
        </w:rPr>
        <w:t>Sb., o požární ochraně, ve znění pozdějších předpisů a § 7 a § 10 vyhlášky č. 246/2001 Sb., o požární prevenci ve znění pozdějších předpisů</w:t>
      </w:r>
      <w:r w:rsidRPr="004C7AD9">
        <w:rPr>
          <w:rFonts w:ascii="Verdana" w:eastAsiaTheme="minorHAnsi" w:hAnsi="Verdana" w:cs="Arial"/>
          <w:color w:val="000000" w:themeColor="text1"/>
          <w:sz w:val="18"/>
          <w:szCs w:val="18"/>
        </w:rPr>
        <w:t>.</w:t>
      </w:r>
    </w:p>
    <w:p w14:paraId="426964A9"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u w:val="single"/>
        </w:rPr>
      </w:pPr>
    </w:p>
    <w:p w14:paraId="60477911" w14:textId="77777777"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Místo plnění:</w:t>
      </w:r>
    </w:p>
    <w:p w14:paraId="30FC5A91" w14:textId="5A7C5954"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u w:val="single"/>
        </w:rPr>
      </w:pPr>
      <w:r w:rsidRPr="004C7AD9">
        <w:rPr>
          <w:rFonts w:ascii="Verdana" w:eastAsiaTheme="minorHAnsi" w:hAnsi="Verdana" w:cstheme="minorBidi"/>
          <w:sz w:val="18"/>
          <w:szCs w:val="18"/>
        </w:rPr>
        <w:t>Kontrolovaná zařízení se nacházejí v celém obvodu OŘ Hradec Králové oblast Hradec Králové. Přesné místo plnění (odborné správy OŘ Hradec Králové), umístění PBZ a datum, kdy je nejdéle nutno provést kontrolu je uvedeno v Dílu 3 zadávací dokumentace</w:t>
      </w:r>
      <w:r w:rsidRPr="004C7AD9">
        <w:rPr>
          <w:rFonts w:ascii="Verdana" w:eastAsiaTheme="minorHAnsi" w:hAnsi="Verdana" w:cstheme="minorBidi"/>
          <w:color w:val="000000" w:themeColor="text1"/>
          <w:sz w:val="18"/>
          <w:szCs w:val="18"/>
        </w:rPr>
        <w:t xml:space="preserve">. Konkrétní </w:t>
      </w:r>
      <w:r w:rsidRPr="004C7AD9">
        <w:rPr>
          <w:rFonts w:ascii="Verdana" w:eastAsiaTheme="minorHAnsi" w:hAnsi="Verdana" w:cstheme="minorBidi"/>
          <w:sz w:val="18"/>
          <w:szCs w:val="18"/>
        </w:rPr>
        <w:t xml:space="preserve">datum revize je nutno si telefonicky domluvit minimálně </w:t>
      </w:r>
      <w:r w:rsidR="00B37A88" w:rsidRPr="000079AA">
        <w:rPr>
          <w:rFonts w:ascii="Verdana" w:eastAsiaTheme="minorHAnsi" w:hAnsi="Verdana" w:cstheme="minorBidi"/>
          <w:sz w:val="18"/>
          <w:szCs w:val="18"/>
        </w:rPr>
        <w:t>5</w:t>
      </w:r>
      <w:r w:rsidRPr="004C7AD9">
        <w:rPr>
          <w:rFonts w:ascii="Verdana" w:eastAsiaTheme="minorHAnsi" w:hAnsi="Verdana" w:cstheme="minorBidi"/>
          <w:sz w:val="18"/>
          <w:szCs w:val="18"/>
        </w:rPr>
        <w:t xml:space="preserve"> </w:t>
      </w:r>
      <w:r w:rsidR="00B37A88" w:rsidRPr="000079AA">
        <w:rPr>
          <w:rFonts w:ascii="Verdana" w:eastAsiaTheme="minorHAnsi" w:hAnsi="Verdana" w:cstheme="minorBidi"/>
          <w:sz w:val="18"/>
          <w:szCs w:val="18"/>
        </w:rPr>
        <w:t xml:space="preserve">pracovních </w:t>
      </w:r>
      <w:r w:rsidRPr="004C7AD9">
        <w:rPr>
          <w:rFonts w:ascii="Verdana" w:eastAsiaTheme="minorHAnsi" w:hAnsi="Verdana" w:cstheme="minorBidi"/>
          <w:sz w:val="18"/>
          <w:szCs w:val="18"/>
        </w:rPr>
        <w:t xml:space="preserve">dnů před předpokládaným datem revize </w:t>
      </w:r>
      <w:r w:rsidR="000079AA">
        <w:rPr>
          <w:rFonts w:ascii="Verdana" w:eastAsiaTheme="minorHAnsi" w:hAnsi="Verdana" w:cstheme="minorBidi"/>
          <w:sz w:val="18"/>
          <w:szCs w:val="18"/>
        </w:rPr>
        <w:t>s kontaktní osobou uvedenou u konkrétního zařízení v </w:t>
      </w:r>
      <w:r w:rsidR="00790397" w:rsidRPr="00790397">
        <w:rPr>
          <w:rFonts w:ascii="Verdana" w:eastAsiaTheme="minorHAnsi" w:hAnsi="Verdana" w:cstheme="minorBidi"/>
          <w:sz w:val="18"/>
          <w:szCs w:val="18"/>
        </w:rPr>
        <w:t>Seznam</w:t>
      </w:r>
      <w:r w:rsidR="00790397">
        <w:rPr>
          <w:rFonts w:ascii="Verdana" w:eastAsiaTheme="minorHAnsi" w:hAnsi="Verdana" w:cstheme="minorBidi"/>
          <w:sz w:val="18"/>
          <w:szCs w:val="18"/>
        </w:rPr>
        <w:t>u</w:t>
      </w:r>
      <w:r w:rsidR="00790397" w:rsidRPr="00790397">
        <w:rPr>
          <w:rFonts w:ascii="Verdana" w:eastAsiaTheme="minorHAnsi" w:hAnsi="Verdana" w:cstheme="minorBidi"/>
          <w:sz w:val="18"/>
          <w:szCs w:val="18"/>
        </w:rPr>
        <w:t xml:space="preserve"> požárně bezpečnostních zařízení v obvodu Hradec Králové</w:t>
      </w:r>
      <w:r w:rsidR="000079AA">
        <w:rPr>
          <w:rFonts w:ascii="Verdana" w:eastAsiaTheme="minorHAnsi" w:hAnsi="Verdana" w:cstheme="minorBidi"/>
          <w:sz w:val="18"/>
          <w:szCs w:val="18"/>
        </w:rPr>
        <w:t>, který byl zveřejněn jako součást Dílu 3 zadávací dokumentace</w:t>
      </w:r>
      <w:r w:rsidRPr="004C7AD9">
        <w:rPr>
          <w:rFonts w:ascii="Verdana" w:eastAsiaTheme="minorHAnsi" w:hAnsi="Verdana" w:cstheme="minorBidi"/>
          <w:sz w:val="18"/>
          <w:szCs w:val="18"/>
        </w:rPr>
        <w:t xml:space="preserve">. </w:t>
      </w:r>
    </w:p>
    <w:p w14:paraId="5C2B3AE6" w14:textId="77777777" w:rsidR="004C7AD9" w:rsidRPr="004C7AD9" w:rsidRDefault="004C7AD9" w:rsidP="002E3832">
      <w:pPr>
        <w:widowControl w:val="0"/>
        <w:spacing w:after="0" w:line="240" w:lineRule="auto"/>
        <w:jc w:val="both"/>
        <w:rPr>
          <w:rFonts w:ascii="Verdana" w:eastAsia="Arial Unicode MS" w:hAnsi="Verdana" w:cs="Arial Unicode MS"/>
          <w:color w:val="000000"/>
          <w:sz w:val="18"/>
          <w:szCs w:val="18"/>
          <w:lang w:eastAsia="cs-CZ" w:bidi="cs-CZ"/>
        </w:rPr>
      </w:pPr>
    </w:p>
    <w:p w14:paraId="017F7BAD" w14:textId="77777777" w:rsidR="004C7AD9" w:rsidRPr="004C7AD9" w:rsidRDefault="004C7AD9" w:rsidP="002E3832">
      <w:pPr>
        <w:widowControl w:val="0"/>
        <w:spacing w:after="0" w:line="240" w:lineRule="auto"/>
        <w:ind w:right="708"/>
        <w:jc w:val="both"/>
        <w:rPr>
          <w:rFonts w:ascii="Verdana" w:eastAsia="Arial Unicode MS" w:hAnsi="Verdana" w:cs="Arial Unicode MS"/>
          <w:color w:val="000000"/>
          <w:sz w:val="18"/>
          <w:szCs w:val="18"/>
          <w:lang w:eastAsia="cs-CZ" w:bidi="cs-CZ"/>
        </w:rPr>
      </w:pPr>
      <w:r w:rsidRPr="004C7AD9">
        <w:rPr>
          <w:rFonts w:ascii="Verdana" w:eastAsia="Arial Unicode MS" w:hAnsi="Verdana" w:cs="Arial Unicode MS"/>
          <w:color w:val="000000"/>
          <w:sz w:val="18"/>
          <w:szCs w:val="18"/>
          <w:lang w:eastAsia="cs-CZ" w:bidi="cs-CZ"/>
        </w:rPr>
        <w:t>V průběhu realizace veřejné zakázky je předpoklad, že se uvedený počet kusů, typy a umístění PBZ mohou změnit.</w:t>
      </w:r>
    </w:p>
    <w:p w14:paraId="12B84177"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41B42CC0"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Předmětem dílčích smluv je provádění kontrol, zkoušek, údržby, opravy provozuschopnosti PBZ a doplnění seznamu PBZ u objektů, kde v současné době není soupis úplný. Provozuschopnost PBZ se kontroluje nejméně 1 x za rok, pokud výrobce, ověřená projektová dokumentace anebo posouzení požárního nebezpečí nestanová lhůty kratší (§ 7, odst. 2 vyhlášky č. 246/2001 Sb. o požární prevenci).</w:t>
      </w:r>
    </w:p>
    <w:p w14:paraId="3825A1C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16BBE6D3" w14:textId="77777777"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Typy požárně bezpečnostních zařízení:</w:t>
      </w:r>
    </w:p>
    <w:p w14:paraId="4192E17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ucpávky, manžety, přepážky a jiné těsnění mezi požárními úseky</w:t>
      </w:r>
    </w:p>
    <w:p w14:paraId="3AE0E155" w14:textId="77777777" w:rsidR="004C7AD9" w:rsidRPr="004C7AD9" w:rsidRDefault="004C7AD9" w:rsidP="002E3832">
      <w:pPr>
        <w:numPr>
          <w:ilvl w:val="0"/>
          <w:numId w:val="22"/>
        </w:numPr>
        <w:tabs>
          <w:tab w:val="left" w:pos="1418"/>
        </w:tabs>
        <w:spacing w:before="60" w:after="60"/>
        <w:ind w:left="1418" w:right="764" w:hanging="1418"/>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uzávěry, včetně funkčního vybavení (samozavírače, panikovém kování)</w:t>
      </w:r>
    </w:p>
    <w:p w14:paraId="603155D0"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klapky, čidla</w:t>
      </w:r>
    </w:p>
    <w:p w14:paraId="5FB607E5"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poklopy, přepážky</w:t>
      </w:r>
    </w:p>
    <w:p w14:paraId="6559B547"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větrací mřížky</w:t>
      </w:r>
    </w:p>
    <w:p w14:paraId="3D8C63DF"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revizní dvířka</w:t>
      </w:r>
    </w:p>
    <w:p w14:paraId="4DE03E3F"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Soustava přetlakové ventilace</w:t>
      </w:r>
    </w:p>
    <w:p w14:paraId="2EC0E7BB"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rolety</w:t>
      </w:r>
    </w:p>
    <w:p w14:paraId="3986B98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žebříky</w:t>
      </w:r>
    </w:p>
    <w:p w14:paraId="0088BD5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nátěry, nástřiky</w:t>
      </w:r>
    </w:p>
    <w:p w14:paraId="18D4CD7C"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36DBD2D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Zadavatel si vyhrazuje právo na změnu v počtu a umístění PBZ, a to z důvodu nových staveb, rekonstrukcí, případně demolicí či prodeje objektů.</w:t>
      </w:r>
    </w:p>
    <w:p w14:paraId="2A3410FB"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2A7C3604"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Součástí předmětné zakázky je také vytvoření příslušné dokumentace/dokladu (Protokolu o provedené kontrole) ke každé kontrole provozuschopnosti PBZ, a to v souladu s vyhláškou 246/2001 Sb. o požární prevenci ve znění pozdějších předpisů, tj. například doklad o kontrole provozuschopnosti PBZ, doklad o montáži.</w:t>
      </w:r>
    </w:p>
    <w:p w14:paraId="7A31003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lastRenderedPageBreak/>
        <w:t xml:space="preserve">Je-li PBZ shledáno neprovozuschopným, musí být tato skutečnost na zařízení zřetelně vyznačena (např. tabulkou MIMO PROVOZ) a oznámeno určenému zaměstnanci zodpovědnému za zajišťování požární ochrany. </w:t>
      </w:r>
    </w:p>
    <w:p w14:paraId="63847B93"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6C859D94" w14:textId="64249A70"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Upřesnění předmětu:</w:t>
      </w:r>
    </w:p>
    <w:p w14:paraId="5CFB152D" w14:textId="77777777" w:rsidR="004C7AD9" w:rsidRPr="004C7AD9" w:rsidRDefault="004C7AD9" w:rsidP="002E3832">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color w:val="000000" w:themeColor="text1"/>
          <w:sz w:val="18"/>
          <w:szCs w:val="18"/>
        </w:rPr>
        <w:t>Opravy, údržba a montáže budou prováděny dle normativních požadavků, právních předpisů a průvodní dokumentace stanovenou výrobcem. V případě, že není k dispozici průvodní dokumentace nebo neexistuje výrobce, se postupuje podle průvodní dokumentace a podmínek stanovených výrobcem technicky nebo funkčně srovnatelného druhu nebo typu PBZ.</w:t>
      </w:r>
    </w:p>
    <w:p w14:paraId="27683418" w14:textId="77777777" w:rsidR="004C7AD9" w:rsidRPr="004C7AD9" w:rsidRDefault="004C7AD9" w:rsidP="002E3832">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theme="minorBidi"/>
          <w:sz w:val="18"/>
          <w:szCs w:val="18"/>
        </w:rPr>
        <w:t>Provádění kontrol, zkoušek, údržby a oprav</w:t>
      </w:r>
      <w:r w:rsidRPr="004C7AD9">
        <w:rPr>
          <w:rFonts w:ascii="Verdana" w:eastAsiaTheme="minorHAnsi" w:hAnsi="Verdana" w:cs="Arial"/>
          <w:sz w:val="18"/>
          <w:szCs w:val="18"/>
        </w:rPr>
        <w:t xml:space="preserve"> je možno provést nejdříve 10 dnů před uvedeným termínem.</w:t>
      </w:r>
    </w:p>
    <w:p w14:paraId="63A340E7"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U neobsazených ŽST je nutno si před revizí vyzvednout klíče od objektu u správců v daném obvodu a poté je opět vrátit zpět.</w:t>
      </w:r>
    </w:p>
    <w:p w14:paraId="08FDC300"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U obsazených ŽST jsou klíče k vyzvednutí v dopravní kanceláři.</w:t>
      </w:r>
    </w:p>
    <w:p w14:paraId="0A2E8BC1"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 xml:space="preserve">Doklady o </w:t>
      </w:r>
      <w:r w:rsidRPr="004C7AD9">
        <w:rPr>
          <w:rFonts w:ascii="Verdana" w:eastAsiaTheme="minorHAnsi" w:hAnsi="Verdana" w:cstheme="minorBidi"/>
          <w:sz w:val="18"/>
          <w:szCs w:val="18"/>
        </w:rPr>
        <w:t>kontrolách, zkouškách, údržbě a opravách PBZ je</w:t>
      </w:r>
      <w:r w:rsidRPr="004C7AD9">
        <w:rPr>
          <w:rFonts w:ascii="Verdana" w:eastAsiaTheme="minorHAnsi" w:hAnsi="Verdana" w:cs="Arial"/>
          <w:sz w:val="18"/>
          <w:szCs w:val="18"/>
        </w:rPr>
        <w:t xml:space="preserve"> nutno předat objednateli v originální listinné podobě, popřípadě elektronicky s certifikovaným elektronickým podpisem.</w:t>
      </w:r>
    </w:p>
    <w:p w14:paraId="36B419CB"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Doklad o kontrole vystavit vždy jeden pro jednu odbornou správu, v případě budov ŽST vždy jeden doklad o kontrole pro jeden objekt a jednotlivé PBZ.</w:t>
      </w:r>
    </w:p>
    <w:p w14:paraId="42D64486" w14:textId="77777777" w:rsidR="003F55E1" w:rsidRPr="003F55E1" w:rsidRDefault="003F55E1" w:rsidP="003F55E1">
      <w:pPr>
        <w:widowControl w:val="0"/>
        <w:numPr>
          <w:ilvl w:val="0"/>
          <w:numId w:val="21"/>
        </w:numPr>
        <w:tabs>
          <w:tab w:val="left" w:pos="1418"/>
        </w:tabs>
        <w:spacing w:before="60" w:after="0" w:line="240" w:lineRule="auto"/>
        <w:ind w:right="764"/>
        <w:jc w:val="both"/>
        <w:rPr>
          <w:rFonts w:ascii="Verdana" w:eastAsiaTheme="minorHAnsi" w:hAnsi="Verdana" w:cs="Arial"/>
          <w:sz w:val="18"/>
          <w:szCs w:val="18"/>
          <w:u w:val="single"/>
        </w:rPr>
      </w:pPr>
      <w:r w:rsidRPr="003F55E1">
        <w:rPr>
          <w:rFonts w:ascii="Verdana" w:eastAsiaTheme="minorHAnsi" w:hAnsi="Verdana" w:cs="Arial"/>
          <w:sz w:val="18"/>
          <w:szCs w:val="18"/>
          <w:u w:val="single"/>
        </w:rPr>
        <w:t>Kontroly PBZ</w:t>
      </w:r>
    </w:p>
    <w:p w14:paraId="310F90E9" w14:textId="58DF14AE"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rPr>
      </w:pPr>
      <w:r w:rsidRPr="003F55E1">
        <w:rPr>
          <w:rFonts w:ascii="Verdana" w:eastAsiaTheme="minorHAnsi" w:hAnsi="Verdana" w:cs="Arial"/>
          <w:i/>
          <w:iCs/>
          <w:sz w:val="18"/>
          <w:szCs w:val="18"/>
        </w:rPr>
        <w:t>Požární klapky a přetlaková ventilace:</w:t>
      </w:r>
      <w:r w:rsidRPr="003F55E1">
        <w:rPr>
          <w:rFonts w:ascii="Verdana" w:eastAsiaTheme="minorHAnsi" w:hAnsi="Verdana" w:cs="Arial"/>
          <w:sz w:val="18"/>
          <w:szCs w:val="18"/>
        </w:rPr>
        <w:t xml:space="preserve"> jedná se zejména o vizuální kontrolu přístupu, stavu a funkčnosti, značení, provedení aretace ráznosti uzavření, stavu tepelné pojistky apod. v rozsahu dle ustanovení zákona č. 133/1985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ochraně</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a vyhlášky 246/2001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prevenci</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p>
    <w:p w14:paraId="3D371861" w14:textId="487C7B7F"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rPr>
      </w:pPr>
      <w:r w:rsidRPr="003F55E1">
        <w:rPr>
          <w:rFonts w:ascii="Verdana" w:eastAsiaTheme="minorHAnsi" w:hAnsi="Verdana" w:cs="Arial"/>
          <w:i/>
          <w:iCs/>
          <w:sz w:val="18"/>
          <w:szCs w:val="18"/>
        </w:rPr>
        <w:t>Požární ucpávky, dveře, poklopy, mřížky, revizní dvířka a požární rolety:</w:t>
      </w:r>
      <w:r w:rsidRPr="003F55E1">
        <w:rPr>
          <w:rFonts w:ascii="Verdana" w:eastAsiaTheme="minorHAnsi" w:hAnsi="Verdana" w:cs="Arial"/>
          <w:sz w:val="18"/>
          <w:szCs w:val="18"/>
        </w:rPr>
        <w:t xml:space="preserve"> jedná se zejména o vizuální kontrolu neporušenosti, provedení, těsnosti, značení aj. v rozsahu dle ustanovení zákona č. 133/1985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ochraně</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a vyhlášky 246/2001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prevenci</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p>
    <w:p w14:paraId="05AF23FF"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i/>
          <w:iCs/>
          <w:sz w:val="18"/>
          <w:szCs w:val="18"/>
        </w:rPr>
      </w:pPr>
      <w:r w:rsidRPr="003F55E1">
        <w:rPr>
          <w:rFonts w:ascii="Verdana" w:eastAsiaTheme="minorHAnsi" w:hAnsi="Verdana" w:cs="Arial"/>
          <w:sz w:val="18"/>
          <w:szCs w:val="18"/>
        </w:rPr>
        <w:t>Součástí kontroly je u vyhrazených požárně bezpečnostních zařízení i funkční zkouška nebo koordinační funkční zkouška, kontrola provozuschopnosti a záznam v příslušné provozní dokumentaci (např. v provozní knize).</w:t>
      </w:r>
    </w:p>
    <w:p w14:paraId="2B04B08D" w14:textId="77777777" w:rsidR="003F55E1" w:rsidRPr="003F55E1" w:rsidRDefault="003F55E1" w:rsidP="003F55E1">
      <w:pPr>
        <w:widowControl w:val="0"/>
        <w:numPr>
          <w:ilvl w:val="0"/>
          <w:numId w:val="21"/>
        </w:numPr>
        <w:tabs>
          <w:tab w:val="left" w:pos="1418"/>
        </w:tabs>
        <w:spacing w:before="60" w:after="0" w:line="240" w:lineRule="auto"/>
        <w:ind w:right="764"/>
        <w:jc w:val="both"/>
        <w:rPr>
          <w:rFonts w:ascii="Verdana" w:eastAsiaTheme="minorHAnsi" w:hAnsi="Verdana" w:cs="Arial"/>
          <w:sz w:val="18"/>
          <w:szCs w:val="18"/>
          <w:u w:val="single"/>
        </w:rPr>
      </w:pPr>
      <w:r w:rsidRPr="003F55E1">
        <w:rPr>
          <w:rFonts w:ascii="Verdana" w:eastAsiaTheme="minorHAnsi" w:hAnsi="Verdana" w:cs="Arial"/>
          <w:sz w:val="18"/>
          <w:szCs w:val="18"/>
          <w:u w:val="single"/>
        </w:rPr>
        <w:t>Opravy PBZ</w:t>
      </w:r>
    </w:p>
    <w:p w14:paraId="6DF5CC90"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lang w:bidi="cs-CZ"/>
        </w:rPr>
      </w:pPr>
      <w:r w:rsidRPr="003F55E1">
        <w:rPr>
          <w:rFonts w:ascii="Verdana" w:eastAsiaTheme="minorHAnsi" w:hAnsi="Verdana" w:cs="Arial"/>
          <w:sz w:val="18"/>
          <w:szCs w:val="18"/>
          <w:lang w:bidi="cs-CZ"/>
        </w:rPr>
        <w:t>Opravy menšího typu např. ucpávek apod. mohou být prováděny na místě v rámci kontroly, za použití schváleného a certifikovaného systému s přihlédnutím na ekonomická pravidla.</w:t>
      </w:r>
    </w:p>
    <w:p w14:paraId="09B5AB20"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lang w:bidi="cs-CZ"/>
        </w:rPr>
      </w:pPr>
      <w:r w:rsidRPr="003F55E1">
        <w:rPr>
          <w:rFonts w:ascii="Verdana" w:eastAsiaTheme="minorHAnsi" w:hAnsi="Verdana" w:cs="Arial"/>
          <w:sz w:val="18"/>
          <w:szCs w:val="18"/>
          <w:lang w:bidi="cs-CZ"/>
        </w:rPr>
        <w:t>Opravy většího rozsahu budou prováděny v samostatném termínu, dle požadavku zadavatele a cenové nabídky v položkovém soupise této zakázky.</w:t>
      </w:r>
    </w:p>
    <w:p w14:paraId="19729304"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b/>
          <w:bCs/>
          <w:sz w:val="18"/>
          <w:szCs w:val="18"/>
          <w:lang w:bidi="cs-CZ"/>
        </w:rPr>
      </w:pPr>
      <w:r w:rsidRPr="003F55E1">
        <w:rPr>
          <w:rFonts w:ascii="Verdana" w:eastAsiaTheme="minorHAnsi" w:hAnsi="Verdana" w:cs="Arial"/>
          <w:b/>
          <w:bCs/>
          <w:sz w:val="18"/>
          <w:szCs w:val="18"/>
          <w:lang w:bidi="cs-CZ"/>
        </w:rPr>
        <w:t>Do nákladů na kontroly a opravy bude zahrnuta také doprava technika na místo a z místa revizní činnosti a likvidace materiálu.</w:t>
      </w:r>
    </w:p>
    <w:p w14:paraId="4004CDFB" w14:textId="77777777" w:rsidR="004C7AD9" w:rsidRPr="004C7AD9" w:rsidRDefault="004C7AD9" w:rsidP="002E3832">
      <w:pPr>
        <w:widowControl w:val="0"/>
        <w:tabs>
          <w:tab w:val="left" w:pos="1418"/>
        </w:tabs>
        <w:spacing w:before="60" w:after="0" w:line="240" w:lineRule="auto"/>
        <w:ind w:right="764"/>
        <w:jc w:val="both"/>
        <w:rPr>
          <w:rFonts w:ascii="Verdana" w:eastAsia="Arial Unicode MS" w:hAnsi="Verdana" w:cs="Arial Unicode MS"/>
          <w:b/>
          <w:bCs/>
          <w:sz w:val="18"/>
          <w:szCs w:val="18"/>
          <w:lang w:eastAsia="cs-CZ" w:bidi="cs-CZ"/>
        </w:rPr>
      </w:pPr>
    </w:p>
    <w:p w14:paraId="135EEB61" w14:textId="34EF7E40"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Dokumenty předávané při převzetí díla</w:t>
      </w:r>
      <w:r>
        <w:rPr>
          <w:rFonts w:ascii="Verdana" w:eastAsiaTheme="minorHAnsi" w:hAnsi="Verdana" w:cs="Arial"/>
          <w:b/>
          <w:bCs/>
          <w:color w:val="000000" w:themeColor="text1"/>
          <w:sz w:val="18"/>
          <w:szCs w:val="18"/>
          <w:u w:val="single"/>
        </w:rPr>
        <w:t xml:space="preserve"> společně s předávacím protokolem</w:t>
      </w:r>
      <w:r w:rsidRPr="004C7AD9">
        <w:rPr>
          <w:rFonts w:ascii="Verdana" w:eastAsiaTheme="minorHAnsi" w:hAnsi="Verdana" w:cs="Arial"/>
          <w:b/>
          <w:bCs/>
          <w:color w:val="000000" w:themeColor="text1"/>
          <w:sz w:val="18"/>
          <w:szCs w:val="18"/>
          <w:u w:val="single"/>
        </w:rPr>
        <w:t>:</w:t>
      </w:r>
    </w:p>
    <w:p w14:paraId="3B78AFDF" w14:textId="11B1C2A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 xml:space="preserve">Doklad o montáži PBZ (prohlášení zhotovitele podle § 6 a 10 vyhlášky 246/2001 Sb., </w:t>
      </w:r>
      <w:r w:rsidR="001E4AC6">
        <w:rPr>
          <w:rFonts w:ascii="Verdana" w:eastAsiaTheme="minorHAnsi" w:hAnsi="Verdana" w:cs="Arial"/>
          <w:sz w:val="18"/>
          <w:szCs w:val="18"/>
        </w:rPr>
        <w:t xml:space="preserve">o požární prevenci, </w:t>
      </w:r>
      <w:r w:rsidRPr="004C7AD9">
        <w:rPr>
          <w:rFonts w:ascii="Verdana" w:eastAsiaTheme="minorHAnsi" w:hAnsi="Verdana" w:cs="Arial"/>
          <w:sz w:val="18"/>
          <w:szCs w:val="18"/>
        </w:rPr>
        <w:t xml:space="preserve">ve znění pozdějších předpisů) </w:t>
      </w:r>
    </w:p>
    <w:p w14:paraId="1FFFCA5E"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theme="minorBidi"/>
          <w:sz w:val="18"/>
          <w:szCs w:val="18"/>
        </w:rPr>
        <w:t>Při montáži požárně bezpečnostního zařízení musí být dodrženy podmínky vyplývající z ověřené projektové dokumentace, popřípadě prováděcí dokumentace a postupy stanovené v průvodní dokumentaci výrobce. Osoba, která provedla montáž požárně bezpečnostního zařízení, potvrzuje splnění výše uvedených požadavků písemně.</w:t>
      </w:r>
    </w:p>
    <w:p w14:paraId="33032F26" w14:textId="77777777" w:rsidR="004C7AD9" w:rsidRPr="004C7AD9" w:rsidRDefault="004C7AD9" w:rsidP="002E3832">
      <w:pPr>
        <w:tabs>
          <w:tab w:val="left" w:pos="1418"/>
        </w:tabs>
        <w:spacing w:before="60" w:after="60"/>
        <w:ind w:right="764"/>
        <w:contextualSpacing/>
        <w:jc w:val="both"/>
        <w:rPr>
          <w:rFonts w:ascii="Verdana" w:eastAsiaTheme="minorHAnsi" w:hAnsi="Verdana" w:cs="Arial"/>
          <w:sz w:val="18"/>
          <w:szCs w:val="18"/>
        </w:rPr>
      </w:pPr>
    </w:p>
    <w:p w14:paraId="1C3484B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o oprávnění osob k montáži PBZ</w:t>
      </w:r>
    </w:p>
    <w:p w14:paraId="25D45E5D"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theme="minorBidi"/>
          <w:sz w:val="18"/>
          <w:szCs w:val="18"/>
        </w:rPr>
      </w:pPr>
      <w:r w:rsidRPr="004C7AD9">
        <w:rPr>
          <w:rFonts w:ascii="Verdana" w:eastAsiaTheme="minorHAnsi" w:hAnsi="Verdana" w:cstheme="minorBidi"/>
          <w:sz w:val="18"/>
          <w:szCs w:val="18"/>
        </w:rPr>
        <w:lastRenderedPageBreak/>
        <w:t xml:space="preserve">Osvědčení o zaškolení </w:t>
      </w:r>
      <w:r w:rsidRPr="004C7AD9">
        <w:rPr>
          <w:rFonts w:ascii="Verdana" w:eastAsiaTheme="minorHAnsi" w:hAnsi="Verdana" w:cstheme="minorBidi"/>
          <w:color w:val="000000"/>
          <w:sz w:val="18"/>
          <w:szCs w:val="18"/>
        </w:rPr>
        <w:t>protipožárních systémů pasivní požární ochrany, materiálů používaných při opravách a instalacích nových systémů osoby</w:t>
      </w:r>
      <w:r w:rsidRPr="004C7AD9">
        <w:rPr>
          <w:rFonts w:ascii="Verdana" w:eastAsiaTheme="minorHAnsi" w:hAnsi="Verdana" w:cstheme="minorBidi"/>
          <w:sz w:val="18"/>
          <w:szCs w:val="18"/>
        </w:rPr>
        <w:t>, která opravu nebo montáž PBZ provedla.</w:t>
      </w:r>
    </w:p>
    <w:p w14:paraId="5F34CF41" w14:textId="77777777" w:rsidR="004C7AD9" w:rsidRPr="004C7AD9" w:rsidRDefault="004C7AD9" w:rsidP="002E3832">
      <w:pPr>
        <w:tabs>
          <w:tab w:val="left" w:pos="1418"/>
        </w:tabs>
        <w:spacing w:before="60" w:after="60"/>
        <w:ind w:right="764"/>
        <w:contextualSpacing/>
        <w:jc w:val="both"/>
        <w:rPr>
          <w:rFonts w:ascii="Verdana" w:eastAsiaTheme="minorHAnsi" w:hAnsi="Verdana" w:cstheme="minorBidi"/>
          <w:sz w:val="18"/>
          <w:szCs w:val="18"/>
        </w:rPr>
      </w:pPr>
    </w:p>
    <w:p w14:paraId="07FFD6AB" w14:textId="77777777" w:rsidR="004C7AD9" w:rsidRPr="004C7AD9" w:rsidRDefault="004C7AD9" w:rsidP="003F55E1">
      <w:pPr>
        <w:tabs>
          <w:tab w:val="left" w:pos="1418"/>
        </w:tabs>
        <w:spacing w:before="60" w:after="60"/>
        <w:ind w:right="764"/>
        <w:contextualSpacing/>
        <w:jc w:val="both"/>
        <w:rPr>
          <w:rFonts w:ascii="Verdana" w:eastAsiaTheme="minorHAnsi" w:hAnsi="Verdana" w:cs="Arial"/>
          <w:i/>
          <w:iCs/>
          <w:sz w:val="18"/>
          <w:szCs w:val="18"/>
          <w:u w:val="single"/>
        </w:rPr>
      </w:pPr>
      <w:r w:rsidRPr="004C7AD9">
        <w:rPr>
          <w:rFonts w:ascii="Verdana" w:eastAsiaTheme="minorHAnsi" w:hAnsi="Verdana" w:cs="Arial"/>
          <w:sz w:val="18"/>
          <w:szCs w:val="18"/>
        </w:rPr>
        <w:t>Doklad o kontrole provozuschopnosti PBZ</w:t>
      </w:r>
      <w:r w:rsidRPr="004C7AD9">
        <w:rPr>
          <w:rFonts w:ascii="Verdana" w:eastAsiaTheme="minorHAnsi" w:hAnsi="Verdana" w:cs="Arial"/>
          <w:sz w:val="18"/>
          <w:szCs w:val="18"/>
          <w:u w:val="single"/>
        </w:rPr>
        <w:t xml:space="preserve"> </w:t>
      </w:r>
    </w:p>
    <w:p w14:paraId="3B89E0EB" w14:textId="10A78536"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theme="minorBidi"/>
          <w:sz w:val="18"/>
          <w:szCs w:val="18"/>
        </w:rPr>
      </w:pPr>
      <w:r w:rsidRPr="004C7AD9">
        <w:rPr>
          <w:rFonts w:ascii="Verdana" w:eastAsiaTheme="minorHAnsi" w:hAnsi="Verdana" w:cstheme="minorBidi"/>
          <w:sz w:val="18"/>
          <w:szCs w:val="18"/>
        </w:rPr>
        <w:t>Jedná se o vypracování dokladů o kontrole příslušného PBZ dle vyhlášky 246/2001 Sb.</w:t>
      </w:r>
      <w:r w:rsidR="001E4AC6">
        <w:rPr>
          <w:rFonts w:ascii="Verdana" w:eastAsiaTheme="minorHAnsi" w:hAnsi="Verdana" w:cstheme="minorBidi"/>
          <w:sz w:val="18"/>
          <w:szCs w:val="18"/>
        </w:rPr>
        <w:t>,</w:t>
      </w:r>
      <w:r w:rsidRPr="004C7AD9">
        <w:rPr>
          <w:rFonts w:ascii="Verdana" w:eastAsiaTheme="minorHAnsi" w:hAnsi="Verdana" w:cstheme="minorBidi"/>
          <w:sz w:val="18"/>
          <w:szCs w:val="18"/>
        </w:rPr>
        <w:t xml:space="preserve"> o požární prevenci</w:t>
      </w:r>
      <w:r w:rsidR="001E4AC6">
        <w:rPr>
          <w:rFonts w:ascii="Verdana" w:eastAsiaTheme="minorHAnsi" w:hAnsi="Verdana" w:cstheme="minorBidi"/>
          <w:sz w:val="18"/>
          <w:szCs w:val="18"/>
        </w:rPr>
        <w:t>,</w:t>
      </w:r>
      <w:r w:rsidRPr="004C7AD9">
        <w:rPr>
          <w:rFonts w:ascii="Verdana" w:eastAsiaTheme="minorHAnsi" w:hAnsi="Verdana" w:cstheme="minorBidi"/>
          <w:sz w:val="18"/>
          <w:szCs w:val="18"/>
        </w:rPr>
        <w:t xml:space="preserve"> ve znění pozdějších předpisů. Doklad bude vypracován a předán zadavateli v originální listinné podobě, popřípadě elektronicky s certifikovaným elektronickým podpisem. </w:t>
      </w:r>
    </w:p>
    <w:p w14:paraId="338664A0" w14:textId="77777777" w:rsidR="004C7AD9" w:rsidRPr="004C7AD9" w:rsidRDefault="004C7AD9" w:rsidP="002E3832">
      <w:pPr>
        <w:tabs>
          <w:tab w:val="left" w:pos="1418"/>
        </w:tabs>
        <w:spacing w:before="60" w:after="60"/>
        <w:ind w:right="764"/>
        <w:contextualSpacing/>
        <w:jc w:val="both"/>
        <w:rPr>
          <w:rFonts w:ascii="Verdana" w:eastAsiaTheme="minorHAnsi" w:hAnsi="Verdana" w:cs="Arial"/>
          <w:sz w:val="18"/>
          <w:szCs w:val="18"/>
        </w:rPr>
      </w:pPr>
    </w:p>
    <w:p w14:paraId="45CF0C04"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o funkční zkoušce nebo koordinační funkční zkoušce PBZ</w:t>
      </w:r>
    </w:p>
    <w:p w14:paraId="330CD0A4" w14:textId="77777777" w:rsidR="004C7AD9" w:rsidRPr="003F55E1" w:rsidRDefault="004C7AD9" w:rsidP="003F55E1">
      <w:pPr>
        <w:pStyle w:val="Odstavecseseznamem"/>
        <w:numPr>
          <w:ilvl w:val="0"/>
          <w:numId w:val="24"/>
        </w:numPr>
        <w:tabs>
          <w:tab w:val="left" w:pos="1418"/>
        </w:tabs>
        <w:spacing w:before="60" w:after="60"/>
        <w:ind w:left="993" w:right="764" w:hanging="426"/>
        <w:jc w:val="both"/>
        <w:rPr>
          <w:rFonts w:ascii="Verdana" w:eastAsiaTheme="minorHAnsi" w:hAnsi="Verdana" w:cstheme="minorBidi"/>
          <w:sz w:val="18"/>
          <w:szCs w:val="18"/>
        </w:rPr>
      </w:pPr>
      <w:r w:rsidRPr="003F55E1">
        <w:rPr>
          <w:rFonts w:ascii="Verdana" w:eastAsiaTheme="minorHAnsi" w:hAnsi="Verdana" w:cstheme="minorBidi"/>
          <w:sz w:val="18"/>
          <w:szCs w:val="18"/>
        </w:rPr>
        <w:t>Nevztahuje se na:</w:t>
      </w:r>
    </w:p>
    <w:p w14:paraId="0DACFF98"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ručně ovládané požární dveře a požární uzávěry otvorů</w:t>
      </w:r>
    </w:p>
    <w:p w14:paraId="40D61FCB" w14:textId="77777777" w:rsidR="004C7AD9" w:rsidRPr="004C7AD9" w:rsidRDefault="004C7AD9" w:rsidP="003F55E1">
      <w:pPr>
        <w:numPr>
          <w:ilvl w:val="0"/>
          <w:numId w:val="25"/>
        </w:numPr>
        <w:spacing w:after="0" w:line="240" w:lineRule="auto"/>
        <w:ind w:left="1418" w:hanging="284"/>
        <w:jc w:val="both"/>
        <w:rPr>
          <w:rFonts w:ascii="Verdana" w:eastAsiaTheme="minorHAnsi" w:hAnsi="Verdana" w:cstheme="minorBidi"/>
          <w:sz w:val="18"/>
          <w:szCs w:val="18"/>
        </w:rPr>
      </w:pPr>
      <w:r w:rsidRPr="004C7AD9">
        <w:rPr>
          <w:rFonts w:ascii="Verdana" w:eastAsiaTheme="minorHAnsi" w:hAnsi="Verdana" w:cstheme="minorBidi"/>
          <w:sz w:val="18"/>
          <w:szCs w:val="18"/>
        </w:rPr>
        <w:t>systémy a prvky zajišťující zvýšení požární odolnosti stavebních konstrukcí nebo snížení hořlavosti stavebních hmot</w:t>
      </w:r>
    </w:p>
    <w:p w14:paraId="718E83B6"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požární přepážky</w:t>
      </w:r>
    </w:p>
    <w:p w14:paraId="035FDC93"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ucpávky</w:t>
      </w:r>
    </w:p>
    <w:p w14:paraId="0F9DA5D5" w14:textId="77777777" w:rsidR="004C7AD9" w:rsidRPr="004C7AD9" w:rsidRDefault="004C7AD9" w:rsidP="003F55E1">
      <w:pPr>
        <w:spacing w:after="0" w:line="240" w:lineRule="auto"/>
        <w:ind w:firstLine="1134"/>
        <w:jc w:val="both"/>
        <w:rPr>
          <w:rFonts w:ascii="Verdana" w:eastAsiaTheme="minorHAnsi" w:hAnsi="Verdana" w:cstheme="minorBidi"/>
          <w:sz w:val="18"/>
          <w:szCs w:val="18"/>
        </w:rPr>
      </w:pPr>
    </w:p>
    <w:p w14:paraId="2DEF993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potvrzující požadované vlastnosti výrobků a konstrukcí</w:t>
      </w:r>
    </w:p>
    <w:p w14:paraId="5BD5E610"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Arial"/>
          <w:sz w:val="18"/>
          <w:szCs w:val="18"/>
        </w:rPr>
        <w:t>Certifikáty, protokoly o klasifikaci apod.</w:t>
      </w:r>
    </w:p>
    <w:p w14:paraId="37E7E328" w14:textId="77777777" w:rsidR="004C7AD9" w:rsidRPr="004C7AD9" w:rsidRDefault="004C7AD9" w:rsidP="002E3832">
      <w:pPr>
        <w:spacing w:after="0" w:line="240" w:lineRule="auto"/>
        <w:jc w:val="both"/>
        <w:rPr>
          <w:rFonts w:ascii="Verdana" w:eastAsiaTheme="minorHAnsi" w:hAnsi="Verdana" w:cstheme="minorBidi"/>
          <w:sz w:val="18"/>
          <w:szCs w:val="18"/>
        </w:rPr>
      </w:pPr>
    </w:p>
    <w:p w14:paraId="56024C3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Dokumentace o způsobilosti k bezpečnému provozu technických, popřípadě technologických zařízení</w:t>
      </w:r>
    </w:p>
    <w:p w14:paraId="3133069E"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Arial"/>
          <w:sz w:val="18"/>
          <w:szCs w:val="18"/>
        </w:rPr>
        <w:t>Doklady o výchozích revizích, provozních zkouškách apod.</w:t>
      </w:r>
    </w:p>
    <w:p w14:paraId="53BE9143" w14:textId="77777777" w:rsidR="00BE4461" w:rsidRPr="00BE4461" w:rsidRDefault="00BE4461" w:rsidP="00B37A88">
      <w:pPr>
        <w:jc w:val="both"/>
      </w:pPr>
    </w:p>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2"/>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4039FA21" w:rsidR="00715A9A" w:rsidRPr="00A27D3F" w:rsidRDefault="00095B86" w:rsidP="00A76E88">
      <w:pPr>
        <w:pStyle w:val="RLProhlensmluvnchstran"/>
        <w:jc w:val="both"/>
        <w:rPr>
          <w:rFonts w:ascii="Verdana" w:hAnsi="Verdana" w:cstheme="minorHAnsi"/>
        </w:rPr>
      </w:pPr>
      <w:r w:rsidRPr="00572945">
        <w:rPr>
          <w:rFonts w:ascii="Verdana" w:hAnsi="Verdana" w:cstheme="minorHAnsi"/>
        </w:rPr>
        <w:t xml:space="preserve">Jednotkový ceník </w:t>
      </w:r>
    </w:p>
    <w:p w14:paraId="56EFA377" w14:textId="77777777" w:rsidR="00334C95" w:rsidRDefault="00334C95" w:rsidP="00A76E88">
      <w:pPr>
        <w:pStyle w:val="Textbezodsazen"/>
        <w:rPr>
          <w:rFonts w:ascii="Verdana" w:hAnsi="Verdana"/>
        </w:rPr>
      </w:pPr>
    </w:p>
    <w:p w14:paraId="3C3A9846" w14:textId="5DD48763"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572945">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5"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5"/>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3"/>
          <w:headerReference w:type="first" r:id="rId24"/>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7BFA77C9" w:rsidR="00BE4461" w:rsidRPr="00FE0C14" w:rsidRDefault="00572945">
            <w:pPr>
              <w:pStyle w:val="RLTextlnkuslovan"/>
              <w:numPr>
                <w:ilvl w:val="0"/>
                <w:numId w:val="0"/>
              </w:numPr>
              <w:jc w:val="left"/>
              <w:rPr>
                <w:rFonts w:ascii="Verdana" w:hAnsi="Verdana" w:cstheme="minorHAnsi"/>
                <w:sz w:val="18"/>
                <w:szCs w:val="18"/>
              </w:rPr>
            </w:pPr>
            <w:r>
              <w:rPr>
                <w:rFonts w:ascii="Verdana" w:hAnsi="Verdana" w:cstheme="minorHAnsi"/>
                <w:sz w:val="18"/>
                <w:szCs w:val="18"/>
              </w:rPr>
              <w:t>Jana Mairingerová</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2A8151C8" w:rsidR="00D53F97" w:rsidRPr="00FE0C14" w:rsidRDefault="00572945">
            <w:pPr>
              <w:pStyle w:val="RLTextlnkuslovan"/>
              <w:numPr>
                <w:ilvl w:val="0"/>
                <w:numId w:val="0"/>
              </w:numPr>
              <w:jc w:val="left"/>
              <w:rPr>
                <w:rFonts w:ascii="Verdana" w:hAnsi="Verdana" w:cstheme="minorHAnsi"/>
                <w:sz w:val="18"/>
                <w:szCs w:val="18"/>
                <w:highlight w:val="cyan"/>
              </w:rPr>
            </w:pPr>
            <w:r w:rsidRPr="00D53F97">
              <w:rPr>
                <w:rFonts w:ascii="Verdana" w:hAnsi="Verdana"/>
                <w:sz w:val="18"/>
              </w:rPr>
              <w:t xml:space="preserve">OŘ Hradec Králové, </w:t>
            </w:r>
            <w:r>
              <w:rPr>
                <w:rFonts w:ascii="Verdana" w:hAnsi="Verdana"/>
                <w:sz w:val="18"/>
              </w:rPr>
              <w:t xml:space="preserve">úsek technického náměstka, </w:t>
            </w:r>
            <w:r w:rsidRPr="00D53F97">
              <w:rPr>
                <w:rFonts w:ascii="Verdana" w:hAnsi="Verdana"/>
                <w:sz w:val="18"/>
              </w:rPr>
              <w:t>U Fotochemy 259/8</w:t>
            </w:r>
            <w:r>
              <w:rPr>
                <w:rFonts w:ascii="Verdana" w:hAnsi="Verdana"/>
                <w:sz w:val="18"/>
              </w:rPr>
              <w:t>, 501 01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5DA62956" w:rsidR="00BE4461" w:rsidRPr="00FE0C14" w:rsidRDefault="00572945">
            <w:pPr>
              <w:pStyle w:val="RLTextlnkuslovan"/>
              <w:numPr>
                <w:ilvl w:val="0"/>
                <w:numId w:val="0"/>
              </w:numPr>
              <w:jc w:val="left"/>
              <w:rPr>
                <w:rFonts w:ascii="Verdana" w:hAnsi="Verdana" w:cstheme="minorHAnsi"/>
                <w:sz w:val="18"/>
                <w:szCs w:val="18"/>
              </w:rPr>
            </w:pPr>
            <w:r>
              <w:rPr>
                <w:rFonts w:ascii="Verdana" w:hAnsi="Verdana" w:cstheme="minorHAnsi"/>
                <w:sz w:val="18"/>
                <w:szCs w:val="18"/>
              </w:rPr>
              <w:t>Mairingerova@spravazeleznic.cz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55E0E30B" w:rsidR="00BE4461" w:rsidRPr="00FE0C14" w:rsidRDefault="00747901">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+420 972 341 554, 724 941 077</w:t>
            </w:r>
          </w:p>
        </w:tc>
      </w:tr>
    </w:tbl>
    <w:p w14:paraId="0BD9E21D" w14:textId="77777777" w:rsidR="00BE4461" w:rsidRDefault="00BE4461">
      <w:pPr>
        <w:pStyle w:val="Textbezodsazen"/>
        <w:ind w:left="720"/>
        <w:jc w:val="left"/>
        <w:rPr>
          <w:rFonts w:ascii="Verdana" w:hAnsi="Verdana" w:cstheme="minorHAnsi"/>
          <w:i/>
        </w:rPr>
      </w:pPr>
    </w:p>
    <w:p w14:paraId="5C35C4B9" w14:textId="10145D12" w:rsidR="00572945" w:rsidRDefault="00572945" w:rsidP="00572945">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 zástupce</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572945" w:rsidRPr="00FE0C14" w14:paraId="02D4F4C6" w14:textId="77777777" w:rsidTr="003C5930">
        <w:tc>
          <w:tcPr>
            <w:tcW w:w="2206" w:type="dxa"/>
            <w:vAlign w:val="center"/>
          </w:tcPr>
          <w:p w14:paraId="15C8CCE5"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53691EF1" w14:textId="49F7FA27"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Tomáš Havel</w:t>
            </w:r>
          </w:p>
        </w:tc>
      </w:tr>
      <w:tr w:rsidR="00572945" w:rsidRPr="00FE0C14" w14:paraId="5FB984D1" w14:textId="77777777" w:rsidTr="003C5930">
        <w:tc>
          <w:tcPr>
            <w:tcW w:w="2206" w:type="dxa"/>
            <w:vAlign w:val="center"/>
          </w:tcPr>
          <w:p w14:paraId="3EBEEEA7" w14:textId="77777777"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DD64247" w14:textId="15603D9A" w:rsidR="00572945" w:rsidRPr="00FE0C14" w:rsidRDefault="00572945" w:rsidP="003C5930">
            <w:pPr>
              <w:pStyle w:val="RLTextlnkuslovan"/>
              <w:numPr>
                <w:ilvl w:val="0"/>
                <w:numId w:val="0"/>
              </w:numPr>
              <w:jc w:val="left"/>
              <w:rPr>
                <w:rFonts w:ascii="Verdana" w:hAnsi="Verdana" w:cstheme="minorHAnsi"/>
                <w:sz w:val="18"/>
                <w:szCs w:val="18"/>
                <w:highlight w:val="cyan"/>
              </w:rPr>
            </w:pPr>
            <w:r w:rsidRPr="00D53F97">
              <w:rPr>
                <w:rFonts w:ascii="Verdana" w:hAnsi="Verdana"/>
                <w:sz w:val="18"/>
              </w:rPr>
              <w:t xml:space="preserve">OŘ Hradec Králové, </w:t>
            </w:r>
            <w:r>
              <w:rPr>
                <w:rFonts w:ascii="Verdana" w:hAnsi="Verdana"/>
                <w:sz w:val="18"/>
              </w:rPr>
              <w:t xml:space="preserve">úsek technického náměstka, </w:t>
            </w:r>
            <w:r w:rsidRPr="00D53F97">
              <w:rPr>
                <w:rFonts w:ascii="Verdana" w:hAnsi="Verdana"/>
                <w:sz w:val="18"/>
              </w:rPr>
              <w:t>U Fotochemy 259/8</w:t>
            </w:r>
            <w:r>
              <w:rPr>
                <w:rFonts w:ascii="Verdana" w:hAnsi="Verdana"/>
                <w:sz w:val="18"/>
              </w:rPr>
              <w:t>, 501 01 Hradec Králové</w:t>
            </w:r>
          </w:p>
        </w:tc>
      </w:tr>
      <w:tr w:rsidR="00572945" w:rsidRPr="00FE0C14" w14:paraId="11404587" w14:textId="77777777" w:rsidTr="003C5930">
        <w:tc>
          <w:tcPr>
            <w:tcW w:w="2206" w:type="dxa"/>
            <w:vAlign w:val="center"/>
          </w:tcPr>
          <w:p w14:paraId="6B293CC2"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280CE1D4" w14:textId="768444C8"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HavelT@spravazeleznic.cz</w:t>
            </w:r>
          </w:p>
        </w:tc>
      </w:tr>
      <w:tr w:rsidR="00572945" w:rsidRPr="00FE0C14" w14:paraId="16DDC275" w14:textId="77777777" w:rsidTr="003C5930">
        <w:tc>
          <w:tcPr>
            <w:tcW w:w="2206" w:type="dxa"/>
            <w:vAlign w:val="center"/>
          </w:tcPr>
          <w:p w14:paraId="69B818C4"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569B1768" w14:textId="7DA50F5F" w:rsidR="00572945" w:rsidRPr="00FE0C14" w:rsidRDefault="00747901"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+420 972 342 069, 724 644 181</w:t>
            </w:r>
          </w:p>
        </w:tc>
      </w:tr>
    </w:tbl>
    <w:p w14:paraId="7208F1EB" w14:textId="77777777" w:rsidR="00572945" w:rsidRPr="00FE0C14" w:rsidRDefault="00572945">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lastRenderedPageBreak/>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BE4461">
      <w:footerReference w:type="first" r:id="rId25"/>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DD3C" w14:textId="77777777" w:rsidR="00A0504D" w:rsidRDefault="00A0504D" w:rsidP="003706CB">
      <w:pPr>
        <w:spacing w:after="0" w:line="240" w:lineRule="auto"/>
      </w:pPr>
      <w:r>
        <w:separator/>
      </w:r>
    </w:p>
  </w:endnote>
  <w:endnote w:type="continuationSeparator" w:id="0">
    <w:p w14:paraId="3EA74283" w14:textId="77777777" w:rsidR="00A0504D" w:rsidRDefault="00A0504D" w:rsidP="003706CB">
      <w:pPr>
        <w:spacing w:after="0" w:line="240" w:lineRule="auto"/>
      </w:pPr>
      <w:r>
        <w:continuationSeparator/>
      </w:r>
    </w:p>
  </w:endnote>
  <w:endnote w:type="continuationNotice" w:id="1">
    <w:p w14:paraId="308F8D49" w14:textId="77777777" w:rsidR="00A0504D" w:rsidRDefault="00A05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109003D8" w:rsidR="00E55AB9" w:rsidRPr="00C4263C" w:rsidRDefault="00E55AB9" w:rsidP="00BD58DB">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4E14D9">
      <w:rPr>
        <w:rFonts w:ascii="Verdana" w:eastAsia="Verdana" w:hAnsi="Verdana"/>
        <w:b/>
        <w:noProof/>
        <w:color w:val="FF5200"/>
        <w:sz w:val="14"/>
        <w:szCs w:val="14"/>
      </w:rPr>
      <w:t>3</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9C6EED">
      <w:rPr>
        <w:rFonts w:ascii="Verdana" w:eastAsia="Verdana" w:hAnsi="Verdana"/>
        <w:b/>
        <w:noProof/>
        <w:color w:val="FF5200"/>
        <w:sz w:val="14"/>
        <w:szCs w:val="14"/>
      </w:rPr>
      <w:t>3</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00BD58DB">
      <w:rPr>
        <w:rFonts w:ascii="Verdana" w:eastAsia="Verdana" w:hAnsi="Verdana"/>
        <w:b/>
        <w:color w:val="FF5200"/>
        <w:sz w:val="14"/>
        <w:szCs w:val="14"/>
      </w:rPr>
      <w:t xml:space="preserve">                      </w:t>
    </w:r>
    <w:bookmarkStart w:id="4" w:name="_Hlk159316999"/>
    <w:r w:rsidR="00BD58DB" w:rsidRPr="00BD58DB">
      <w:rPr>
        <w:rFonts w:ascii="Verdana" w:eastAsia="Verdana" w:hAnsi="Verdana"/>
        <w:sz w:val="14"/>
        <w:szCs w:val="14"/>
      </w:rPr>
      <w:t>Kontroly, zkoušky, údržba a oprava požárně bezpečnostních zařízení 2024–2025 v obvodu Hradec Králové</w:t>
    </w:r>
    <w:bookmarkEnd w:id="4"/>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3F448A5B"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4E14D9">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9C6EED">
            <w:rPr>
              <w:rFonts w:ascii="Verdana" w:eastAsia="Verdana" w:hAnsi="Verdana"/>
              <w:b/>
              <w:noProof/>
              <w:color w:val="FF5200"/>
              <w:sz w:val="12"/>
            </w:rPr>
            <w:t>10</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78EE3E0F" w:rsidR="0020503A" w:rsidRPr="00C4263C" w:rsidRDefault="0020503A" w:rsidP="008D2EE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8D2EEC" w:rsidRPr="008D2EEC">
      <w:rPr>
        <w:rFonts w:ascii="Verdana" w:eastAsia="Verdana" w:hAnsi="Verdana"/>
        <w:sz w:val="14"/>
        <w:szCs w:val="14"/>
      </w:rPr>
      <w:t>Kontroly, zkoušky, údržba a oprava požárně bezpečnostních zařízení 2024–2025 v obvodu Hradec Králové</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76CF6C9F" w:rsidR="00BE4461" w:rsidRPr="00C4263C" w:rsidRDefault="00BE4461" w:rsidP="008D2EE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8D2EEC" w:rsidRPr="008D2EEC">
      <w:rPr>
        <w:rFonts w:ascii="Verdana" w:eastAsia="Verdana" w:hAnsi="Verdana"/>
        <w:sz w:val="14"/>
        <w:szCs w:val="14"/>
      </w:rPr>
      <w:t>Kontroly, zkoušky, údržba a oprava požárně bezpečnostních zařízení 2024–2025 v obvodu Hradec Králové</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71E2E" w14:textId="77777777" w:rsidR="00A0504D" w:rsidRDefault="00A0504D" w:rsidP="003706CB">
      <w:pPr>
        <w:spacing w:after="0" w:line="240" w:lineRule="auto"/>
      </w:pPr>
      <w:r>
        <w:separator/>
      </w:r>
    </w:p>
  </w:footnote>
  <w:footnote w:type="continuationSeparator" w:id="0">
    <w:p w14:paraId="5872C0F2" w14:textId="77777777" w:rsidR="00A0504D" w:rsidRDefault="00A0504D" w:rsidP="003706CB">
      <w:pPr>
        <w:spacing w:after="0" w:line="240" w:lineRule="auto"/>
      </w:pPr>
      <w:r>
        <w:continuationSeparator/>
      </w:r>
    </w:p>
  </w:footnote>
  <w:footnote w:type="continuationNotice" w:id="1">
    <w:p w14:paraId="306D03AF" w14:textId="77777777" w:rsidR="00A0504D" w:rsidRDefault="00A050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BD74045"/>
    <w:multiLevelType w:val="hybridMultilevel"/>
    <w:tmpl w:val="4CDE3A84"/>
    <w:lvl w:ilvl="0" w:tplc="04050001">
      <w:start w:val="1"/>
      <w:numFmt w:val="bullet"/>
      <w:lvlText w:val=""/>
      <w:lvlJc w:val="left"/>
      <w:pPr>
        <w:ind w:left="796" w:hanging="360"/>
      </w:pPr>
      <w:rPr>
        <w:rFonts w:ascii="Symbol" w:hAnsi="Symbol" w:hint="default"/>
      </w:rPr>
    </w:lvl>
    <w:lvl w:ilvl="1" w:tplc="04050003">
      <w:start w:val="1"/>
      <w:numFmt w:val="bullet"/>
      <w:lvlText w:val="o"/>
      <w:lvlJc w:val="left"/>
      <w:pPr>
        <w:ind w:left="1516" w:hanging="360"/>
      </w:pPr>
      <w:rPr>
        <w:rFonts w:ascii="Courier New" w:hAnsi="Courier New" w:cs="Courier New" w:hint="default"/>
      </w:rPr>
    </w:lvl>
    <w:lvl w:ilvl="2" w:tplc="04050005" w:tentative="1">
      <w:start w:val="1"/>
      <w:numFmt w:val="bullet"/>
      <w:lvlText w:val=""/>
      <w:lvlJc w:val="left"/>
      <w:pPr>
        <w:ind w:left="2236" w:hanging="360"/>
      </w:pPr>
      <w:rPr>
        <w:rFonts w:ascii="Wingdings" w:hAnsi="Wingdings" w:hint="default"/>
      </w:rPr>
    </w:lvl>
    <w:lvl w:ilvl="3" w:tplc="04050001" w:tentative="1">
      <w:start w:val="1"/>
      <w:numFmt w:val="bullet"/>
      <w:lvlText w:val=""/>
      <w:lvlJc w:val="left"/>
      <w:pPr>
        <w:ind w:left="2956" w:hanging="360"/>
      </w:pPr>
      <w:rPr>
        <w:rFonts w:ascii="Symbol" w:hAnsi="Symbol" w:hint="default"/>
      </w:rPr>
    </w:lvl>
    <w:lvl w:ilvl="4" w:tplc="04050003" w:tentative="1">
      <w:start w:val="1"/>
      <w:numFmt w:val="bullet"/>
      <w:lvlText w:val="o"/>
      <w:lvlJc w:val="left"/>
      <w:pPr>
        <w:ind w:left="3676" w:hanging="360"/>
      </w:pPr>
      <w:rPr>
        <w:rFonts w:ascii="Courier New" w:hAnsi="Courier New" w:cs="Courier New" w:hint="default"/>
      </w:rPr>
    </w:lvl>
    <w:lvl w:ilvl="5" w:tplc="04050005" w:tentative="1">
      <w:start w:val="1"/>
      <w:numFmt w:val="bullet"/>
      <w:lvlText w:val=""/>
      <w:lvlJc w:val="left"/>
      <w:pPr>
        <w:ind w:left="4396" w:hanging="360"/>
      </w:pPr>
      <w:rPr>
        <w:rFonts w:ascii="Wingdings" w:hAnsi="Wingdings" w:hint="default"/>
      </w:rPr>
    </w:lvl>
    <w:lvl w:ilvl="6" w:tplc="04050001" w:tentative="1">
      <w:start w:val="1"/>
      <w:numFmt w:val="bullet"/>
      <w:lvlText w:val=""/>
      <w:lvlJc w:val="left"/>
      <w:pPr>
        <w:ind w:left="5116" w:hanging="360"/>
      </w:pPr>
      <w:rPr>
        <w:rFonts w:ascii="Symbol" w:hAnsi="Symbol" w:hint="default"/>
      </w:rPr>
    </w:lvl>
    <w:lvl w:ilvl="7" w:tplc="04050003" w:tentative="1">
      <w:start w:val="1"/>
      <w:numFmt w:val="bullet"/>
      <w:lvlText w:val="o"/>
      <w:lvlJc w:val="left"/>
      <w:pPr>
        <w:ind w:left="5836" w:hanging="360"/>
      </w:pPr>
      <w:rPr>
        <w:rFonts w:ascii="Courier New" w:hAnsi="Courier New" w:cs="Courier New" w:hint="default"/>
      </w:rPr>
    </w:lvl>
    <w:lvl w:ilvl="8" w:tplc="04050005" w:tentative="1">
      <w:start w:val="1"/>
      <w:numFmt w:val="bullet"/>
      <w:lvlText w:val=""/>
      <w:lvlJc w:val="left"/>
      <w:pPr>
        <w:ind w:left="6556" w:hanging="360"/>
      </w:pPr>
      <w:rPr>
        <w:rFonts w:ascii="Wingdings" w:hAnsi="Wingding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4EB06DD"/>
    <w:multiLevelType w:val="hybridMultilevel"/>
    <w:tmpl w:val="DFE26A66"/>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30746EC"/>
    <w:multiLevelType w:val="hybridMultilevel"/>
    <w:tmpl w:val="DCE4D774"/>
    <w:lvl w:ilvl="0" w:tplc="0E6CAE28">
      <w:numFmt w:val="bullet"/>
      <w:lvlText w:val="-"/>
      <w:lvlJc w:val="left"/>
      <w:pPr>
        <w:tabs>
          <w:tab w:val="num" w:pos="720"/>
        </w:tabs>
        <w:ind w:left="720" w:hanging="360"/>
      </w:pPr>
      <w:rPr>
        <w:rFonts w:ascii="Verdana" w:eastAsiaTheme="minorHAnsi" w:hAnsi="Verdana"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B014EE2"/>
    <w:multiLevelType w:val="hybridMultilevel"/>
    <w:tmpl w:val="1F38F3F6"/>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6FC70AD"/>
    <w:multiLevelType w:val="hybridMultilevel"/>
    <w:tmpl w:val="A45CEBD0"/>
    <w:lvl w:ilvl="0" w:tplc="FFFFFFFF">
      <w:start w:val="1"/>
      <w:numFmt w:val="decimal"/>
      <w:lvlText w:val="%1."/>
      <w:lvlJc w:val="left"/>
      <w:pPr>
        <w:tabs>
          <w:tab w:val="num" w:pos="360"/>
        </w:tabs>
        <w:ind w:left="360" w:hanging="360"/>
      </w:pPr>
      <w:rPr>
        <w:rFonts w:ascii="Verdana" w:hAnsi="Verdana" w:hint="default"/>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2CC1697"/>
    <w:multiLevelType w:val="hybridMultilevel"/>
    <w:tmpl w:val="95685446"/>
    <w:lvl w:ilvl="0" w:tplc="0E6CAE28">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96446297">
    <w:abstractNumId w:val="24"/>
  </w:num>
  <w:num w:numId="2" w16cid:durableId="712847649">
    <w:abstractNumId w:val="23"/>
  </w:num>
  <w:num w:numId="3" w16cid:durableId="605965683">
    <w:abstractNumId w:val="1"/>
  </w:num>
  <w:num w:numId="4" w16cid:durableId="1818954757">
    <w:abstractNumId w:val="0"/>
  </w:num>
  <w:num w:numId="5" w16cid:durableId="400371852">
    <w:abstractNumId w:val="9"/>
  </w:num>
  <w:num w:numId="6" w16cid:durableId="2072654430">
    <w:abstractNumId w:val="8"/>
  </w:num>
  <w:num w:numId="7" w16cid:durableId="2029796307">
    <w:abstractNumId w:val="5"/>
  </w:num>
  <w:num w:numId="8" w16cid:durableId="784352837">
    <w:abstractNumId w:val="16"/>
  </w:num>
  <w:num w:numId="9" w16cid:durableId="599067042">
    <w:abstractNumId w:val="14"/>
  </w:num>
  <w:num w:numId="10" w16cid:durableId="490758171">
    <w:abstractNumId w:val="19"/>
  </w:num>
  <w:num w:numId="11" w16cid:durableId="66222588">
    <w:abstractNumId w:val="20"/>
  </w:num>
  <w:num w:numId="12" w16cid:durableId="41486203">
    <w:abstractNumId w:val="2"/>
  </w:num>
  <w:num w:numId="13" w16cid:durableId="122433970">
    <w:abstractNumId w:val="10"/>
  </w:num>
  <w:num w:numId="14" w16cid:durableId="1783306867">
    <w:abstractNumId w:val="3"/>
  </w:num>
  <w:num w:numId="15" w16cid:durableId="1965112347">
    <w:abstractNumId w:val="21"/>
  </w:num>
  <w:num w:numId="16" w16cid:durableId="2128962255">
    <w:abstractNumId w:val="6"/>
  </w:num>
  <w:num w:numId="17" w16cid:durableId="1179392565">
    <w:abstractNumId w:val="6"/>
    <w:lvlOverride w:ilvl="0">
      <w:startOverride w:val="1"/>
    </w:lvlOverride>
  </w:num>
  <w:num w:numId="18" w16cid:durableId="205917592">
    <w:abstractNumId w:val="12"/>
  </w:num>
  <w:num w:numId="19" w16cid:durableId="1424061538">
    <w:abstractNumId w:val="17"/>
  </w:num>
  <w:num w:numId="20" w16cid:durableId="554702998">
    <w:abstractNumId w:val="18"/>
  </w:num>
  <w:num w:numId="21" w16cid:durableId="823395514">
    <w:abstractNumId w:val="22"/>
  </w:num>
  <w:num w:numId="22" w16cid:durableId="264270804">
    <w:abstractNumId w:val="7"/>
  </w:num>
  <w:num w:numId="23" w16cid:durableId="959262329">
    <w:abstractNumId w:val="15"/>
  </w:num>
  <w:num w:numId="24" w16cid:durableId="757362970">
    <w:abstractNumId w:val="4"/>
  </w:num>
  <w:num w:numId="25" w16cid:durableId="189565789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visionView w:markup="0"/>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079AA"/>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B2155"/>
    <w:rsid w:val="000C519C"/>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DB5"/>
    <w:rsid w:val="001D56E3"/>
    <w:rsid w:val="001D65ED"/>
    <w:rsid w:val="001E4AC6"/>
    <w:rsid w:val="001E4EEF"/>
    <w:rsid w:val="001E5925"/>
    <w:rsid w:val="001E6D42"/>
    <w:rsid w:val="001F39B2"/>
    <w:rsid w:val="001F6C90"/>
    <w:rsid w:val="002045B1"/>
    <w:rsid w:val="00204750"/>
    <w:rsid w:val="0020503A"/>
    <w:rsid w:val="00211202"/>
    <w:rsid w:val="0021150B"/>
    <w:rsid w:val="002118E5"/>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D6BF7"/>
    <w:rsid w:val="002E3832"/>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2FC"/>
    <w:rsid w:val="003E0E6B"/>
    <w:rsid w:val="003E2451"/>
    <w:rsid w:val="003E53BF"/>
    <w:rsid w:val="003F0F9F"/>
    <w:rsid w:val="003F4EB4"/>
    <w:rsid w:val="003F55E1"/>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6F21"/>
    <w:rsid w:val="00437AD5"/>
    <w:rsid w:val="00440E4A"/>
    <w:rsid w:val="00445863"/>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C7AD9"/>
    <w:rsid w:val="004D235B"/>
    <w:rsid w:val="004D2AC2"/>
    <w:rsid w:val="004D3F5F"/>
    <w:rsid w:val="004D3F6A"/>
    <w:rsid w:val="004D47B7"/>
    <w:rsid w:val="004E14D9"/>
    <w:rsid w:val="004E31CB"/>
    <w:rsid w:val="004F08D8"/>
    <w:rsid w:val="004F14F3"/>
    <w:rsid w:val="004F194C"/>
    <w:rsid w:val="004F22C3"/>
    <w:rsid w:val="004F7C35"/>
    <w:rsid w:val="0050249A"/>
    <w:rsid w:val="005030F6"/>
    <w:rsid w:val="005166BE"/>
    <w:rsid w:val="00520D2D"/>
    <w:rsid w:val="00521D9E"/>
    <w:rsid w:val="00523C78"/>
    <w:rsid w:val="0055436A"/>
    <w:rsid w:val="00560216"/>
    <w:rsid w:val="005623F0"/>
    <w:rsid w:val="00562A02"/>
    <w:rsid w:val="00562B90"/>
    <w:rsid w:val="00563670"/>
    <w:rsid w:val="005663F0"/>
    <w:rsid w:val="00572945"/>
    <w:rsid w:val="00574368"/>
    <w:rsid w:val="005749EB"/>
    <w:rsid w:val="00596222"/>
    <w:rsid w:val="00597011"/>
    <w:rsid w:val="0059769D"/>
    <w:rsid w:val="005A3CD2"/>
    <w:rsid w:val="005A4E1A"/>
    <w:rsid w:val="005A7FBD"/>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47901"/>
    <w:rsid w:val="00754A3C"/>
    <w:rsid w:val="00762D8F"/>
    <w:rsid w:val="00764F8D"/>
    <w:rsid w:val="00770533"/>
    <w:rsid w:val="00772FF5"/>
    <w:rsid w:val="007747D8"/>
    <w:rsid w:val="00775184"/>
    <w:rsid w:val="00775691"/>
    <w:rsid w:val="0077752E"/>
    <w:rsid w:val="00777E8F"/>
    <w:rsid w:val="00780CF7"/>
    <w:rsid w:val="0078114B"/>
    <w:rsid w:val="007870F2"/>
    <w:rsid w:val="00790397"/>
    <w:rsid w:val="007911AF"/>
    <w:rsid w:val="00793025"/>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2EEC"/>
    <w:rsid w:val="008D4AEE"/>
    <w:rsid w:val="008D7572"/>
    <w:rsid w:val="008D7AE9"/>
    <w:rsid w:val="008E5BDE"/>
    <w:rsid w:val="008F0D1F"/>
    <w:rsid w:val="008F0E4A"/>
    <w:rsid w:val="008F1BAF"/>
    <w:rsid w:val="008F1C8F"/>
    <w:rsid w:val="0090270E"/>
    <w:rsid w:val="00902C3A"/>
    <w:rsid w:val="00903D77"/>
    <w:rsid w:val="0090506B"/>
    <w:rsid w:val="009070D6"/>
    <w:rsid w:val="009126E8"/>
    <w:rsid w:val="009138F7"/>
    <w:rsid w:val="00920316"/>
    <w:rsid w:val="00926680"/>
    <w:rsid w:val="009313FD"/>
    <w:rsid w:val="00931490"/>
    <w:rsid w:val="00933111"/>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87A29"/>
    <w:rsid w:val="00991A59"/>
    <w:rsid w:val="009946B3"/>
    <w:rsid w:val="00994E63"/>
    <w:rsid w:val="009A14C7"/>
    <w:rsid w:val="009A533F"/>
    <w:rsid w:val="009A69E5"/>
    <w:rsid w:val="009A6A58"/>
    <w:rsid w:val="009A7946"/>
    <w:rsid w:val="009B1696"/>
    <w:rsid w:val="009B348A"/>
    <w:rsid w:val="009B7A3E"/>
    <w:rsid w:val="009C03C7"/>
    <w:rsid w:val="009C0842"/>
    <w:rsid w:val="009C1FB5"/>
    <w:rsid w:val="009C5F7B"/>
    <w:rsid w:val="009C6181"/>
    <w:rsid w:val="009C6EED"/>
    <w:rsid w:val="009C7D98"/>
    <w:rsid w:val="009E703A"/>
    <w:rsid w:val="009F00BF"/>
    <w:rsid w:val="009F427B"/>
    <w:rsid w:val="00A0266A"/>
    <w:rsid w:val="00A02B02"/>
    <w:rsid w:val="00A0504D"/>
    <w:rsid w:val="00A050FF"/>
    <w:rsid w:val="00A107ED"/>
    <w:rsid w:val="00A1363F"/>
    <w:rsid w:val="00A2252F"/>
    <w:rsid w:val="00A316C8"/>
    <w:rsid w:val="00A4188D"/>
    <w:rsid w:val="00A43838"/>
    <w:rsid w:val="00A448C4"/>
    <w:rsid w:val="00A46AAE"/>
    <w:rsid w:val="00A5266B"/>
    <w:rsid w:val="00A57C20"/>
    <w:rsid w:val="00A65FE9"/>
    <w:rsid w:val="00A737C1"/>
    <w:rsid w:val="00A73C6F"/>
    <w:rsid w:val="00A76E88"/>
    <w:rsid w:val="00A77CA7"/>
    <w:rsid w:val="00A82F4A"/>
    <w:rsid w:val="00A83A55"/>
    <w:rsid w:val="00A84960"/>
    <w:rsid w:val="00A91377"/>
    <w:rsid w:val="00A95CC5"/>
    <w:rsid w:val="00A976F4"/>
    <w:rsid w:val="00A97771"/>
    <w:rsid w:val="00A97CA6"/>
    <w:rsid w:val="00AA14A7"/>
    <w:rsid w:val="00AA2A2D"/>
    <w:rsid w:val="00AA2FDB"/>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3C11"/>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37A88"/>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58DB"/>
    <w:rsid w:val="00BD7195"/>
    <w:rsid w:val="00BE24DE"/>
    <w:rsid w:val="00BE4461"/>
    <w:rsid w:val="00BE6518"/>
    <w:rsid w:val="00BE7269"/>
    <w:rsid w:val="00BF2B1B"/>
    <w:rsid w:val="00BF5DCE"/>
    <w:rsid w:val="00C01FDB"/>
    <w:rsid w:val="00C10A21"/>
    <w:rsid w:val="00C16FD1"/>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2BC3"/>
    <w:rsid w:val="00CF4A71"/>
    <w:rsid w:val="00D0136D"/>
    <w:rsid w:val="00D04FD1"/>
    <w:rsid w:val="00D13D04"/>
    <w:rsid w:val="00D149FB"/>
    <w:rsid w:val="00D15BD0"/>
    <w:rsid w:val="00D1627F"/>
    <w:rsid w:val="00D279CA"/>
    <w:rsid w:val="00D30AD6"/>
    <w:rsid w:val="00D323A6"/>
    <w:rsid w:val="00D3346E"/>
    <w:rsid w:val="00D40698"/>
    <w:rsid w:val="00D45DCA"/>
    <w:rsid w:val="00D47285"/>
    <w:rsid w:val="00D50BD9"/>
    <w:rsid w:val="00D5313F"/>
    <w:rsid w:val="00D53F97"/>
    <w:rsid w:val="00D72725"/>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2945"/>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evyeenzmnka1">
    <w:name w:val="Nevyřešená zmínka1"/>
    <w:basedOn w:val="Standardnpsmoodstavce"/>
    <w:uiPriority w:val="99"/>
    <w:semiHidden/>
    <w:unhideWhenUsed/>
    <w:rsid w:val="001E6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velT@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Mairingerova@spravazeleznic.cz"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BF92C6-FC2F-4795-B504-F2BA2B62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5508</Words>
  <Characters>32501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Králová Lenka, Ing.</cp:lastModifiedBy>
  <cp:revision>10</cp:revision>
  <cp:lastPrinted>2018-11-08T08:22:00Z</cp:lastPrinted>
  <dcterms:created xsi:type="dcterms:W3CDTF">2024-02-28T06:05:00Z</dcterms:created>
  <dcterms:modified xsi:type="dcterms:W3CDTF">2024-03-15T08:14:00Z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